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1772" w14:textId="7EEB0FDF" w:rsidR="00251595" w:rsidRPr="00251595" w:rsidRDefault="00251595" w:rsidP="00251595">
      <w:pPr>
        <w:rPr>
          <w:b/>
          <w:bCs/>
        </w:rPr>
      </w:pPr>
      <w:r w:rsidRPr="00251595">
        <w:rPr>
          <w:b/>
          <w:bCs/>
        </w:rPr>
        <w:t xml:space="preserve">AN ORDINANCE OF THE BOARD OF SUPERVISORS OF WRIGHT TOWNSHIP, LUZERNE COUNTY, PENNSYLVANIA, AMENDING </w:t>
      </w:r>
      <w:r w:rsidR="001A47CD">
        <w:rPr>
          <w:b/>
          <w:bCs/>
        </w:rPr>
        <w:t xml:space="preserve">AND UPDATING </w:t>
      </w:r>
      <w:r w:rsidRPr="00251595">
        <w:rPr>
          <w:b/>
          <w:bCs/>
        </w:rPr>
        <w:t>THE WRIGHT TOWNSHIP ZONING ORDINANCE TO PERMIT DATA CENTERS AND ASSOCIATED FACILITIES WITHIN THE I-1 GENERAL INDUSTRIAL DISTRICT AND ESTABLISHING SUPPLEMENTAL USE REGULATIONS FOR DATA CENTERS UNDER A NEW SECTION § 145</w:t>
      </w:r>
      <w:r w:rsidRPr="00251595">
        <w:rPr>
          <w:b/>
          <w:bCs/>
        </w:rPr>
        <w:noBreakHyphen/>
      </w:r>
      <w:r w:rsidR="00AC01EB">
        <w:rPr>
          <w:b/>
          <w:bCs/>
        </w:rPr>
        <w:t>8</w:t>
      </w:r>
      <w:r w:rsidR="001A47CD">
        <w:rPr>
          <w:b/>
          <w:bCs/>
        </w:rPr>
        <w:t>02</w:t>
      </w:r>
      <w:r w:rsidRPr="00251595">
        <w:rPr>
          <w:b/>
          <w:bCs/>
        </w:rPr>
        <w:t>.</w:t>
      </w:r>
    </w:p>
    <w:p w14:paraId="2EB6555E" w14:textId="77777777" w:rsidR="00251595" w:rsidRPr="00251595" w:rsidRDefault="00251595" w:rsidP="00426E56">
      <w:pPr>
        <w:ind w:firstLine="720"/>
      </w:pPr>
      <w:r w:rsidRPr="00251595">
        <w:rPr>
          <w:b/>
          <w:bCs/>
        </w:rPr>
        <w:t xml:space="preserve">WHEREAS, </w:t>
      </w:r>
      <w:r w:rsidRPr="00251595">
        <w:t>the Board of Supervisors of Wright Township, Luzerne County, Pennsylvania (the "Township") is authorized by the Pennsylvania Municipalities Planning Code to regulate zoning and land development; and</w:t>
      </w:r>
    </w:p>
    <w:p w14:paraId="23F5C85F" w14:textId="12966825" w:rsidR="00251595" w:rsidRPr="00251595" w:rsidRDefault="00251595" w:rsidP="00426E56">
      <w:pPr>
        <w:ind w:firstLine="720"/>
      </w:pPr>
      <w:r w:rsidRPr="00251595">
        <w:rPr>
          <w:b/>
          <w:bCs/>
        </w:rPr>
        <w:t xml:space="preserve">WHEREAS, </w:t>
      </w:r>
      <w:r w:rsidRPr="00251595">
        <w:t xml:space="preserve">the Board of Supervisors seeks to regulate the development of Data Centers in a manner that supports economic development while preserving the rural </w:t>
      </w:r>
      <w:r w:rsidR="008735C3">
        <w:t xml:space="preserve">and suburban </w:t>
      </w:r>
      <w:r w:rsidRPr="00251595">
        <w:t xml:space="preserve">character, environmental </w:t>
      </w:r>
      <w:r w:rsidR="001A47CD" w:rsidRPr="00251595">
        <w:t>quality,</w:t>
      </w:r>
      <w:r w:rsidRPr="00251595">
        <w:t xml:space="preserve"> public health, safety, and welfare of the Township</w:t>
      </w:r>
      <w:r w:rsidR="008735C3">
        <w:t xml:space="preserve"> by establishing clear definitions, permitted </w:t>
      </w:r>
      <w:r w:rsidR="00BC69AD">
        <w:t>locations,</w:t>
      </w:r>
      <w:r w:rsidR="008735C3">
        <w:t xml:space="preserve"> and development standards for such uses</w:t>
      </w:r>
      <w:r w:rsidR="00BC69AD">
        <w:t>;</w:t>
      </w:r>
    </w:p>
    <w:p w14:paraId="6141DB17" w14:textId="77777777" w:rsidR="00251595" w:rsidRPr="00251595" w:rsidRDefault="00251595" w:rsidP="00426E56">
      <w:pPr>
        <w:ind w:firstLine="720"/>
        <w:rPr>
          <w:b/>
          <w:bCs/>
        </w:rPr>
      </w:pPr>
      <w:r w:rsidRPr="00251595">
        <w:rPr>
          <w:b/>
          <w:bCs/>
        </w:rPr>
        <w:t xml:space="preserve">NOW, THEREFORE, BE IT ORDAINED AND ENACTED </w:t>
      </w:r>
      <w:r w:rsidRPr="00251595">
        <w:t>by the Board of Supervisors of Wright Township, Luzerne County, Pennsylvania, as follows:</w:t>
      </w:r>
    </w:p>
    <w:p w14:paraId="367EF139" w14:textId="77777777" w:rsidR="00251595" w:rsidRPr="00251595" w:rsidRDefault="00000000" w:rsidP="00251595">
      <w:r>
        <w:pict w14:anchorId="7AE52B21">
          <v:rect id="_x0000_i1026" style="width:0;height:1.5pt" o:hralign="center" o:hrstd="t" o:hr="t" fillcolor="#a0a0a0" stroked="f"/>
        </w:pict>
      </w:r>
    </w:p>
    <w:p w14:paraId="3EF8F8D1" w14:textId="4F5D0E23" w:rsidR="00251595" w:rsidRPr="00251595" w:rsidRDefault="00251595" w:rsidP="00251595">
      <w:pPr>
        <w:rPr>
          <w:b/>
          <w:bCs/>
        </w:rPr>
      </w:pPr>
      <w:r w:rsidRPr="00251595">
        <w:rPr>
          <w:b/>
          <w:bCs/>
        </w:rPr>
        <w:t>SECTION 1. AMENDMENT TO DEFINITIONS § 145-20</w:t>
      </w:r>
      <w:r w:rsidR="001A47CD">
        <w:rPr>
          <w:b/>
          <w:bCs/>
        </w:rPr>
        <w:t>2</w:t>
      </w:r>
    </w:p>
    <w:p w14:paraId="6EBEC879" w14:textId="77777777" w:rsidR="008B22F5" w:rsidRDefault="00251595" w:rsidP="008B22F5">
      <w:r w:rsidRPr="00251595">
        <w:t>Section § 145-20</w:t>
      </w:r>
      <w:r w:rsidR="001A47CD">
        <w:t>2</w:t>
      </w:r>
      <w:r w:rsidRPr="00251595">
        <w:t xml:space="preserve"> is amended to add the following definitions:</w:t>
      </w:r>
    </w:p>
    <w:p w14:paraId="281779CC" w14:textId="0DEB4C84" w:rsidR="008B22F5" w:rsidRDefault="008B22F5" w:rsidP="008B22F5">
      <w:pPr>
        <w:pStyle w:val="ListParagraph"/>
        <w:numPr>
          <w:ilvl w:val="0"/>
          <w:numId w:val="10"/>
        </w:numPr>
      </w:pPr>
      <w:r w:rsidRPr="008B22F5">
        <w:rPr>
          <w:b/>
          <w:bCs/>
        </w:rPr>
        <w:t>Adverse Impact.</w:t>
      </w:r>
      <w:r w:rsidRPr="008B22F5">
        <w:t xml:space="preserve"> </w:t>
      </w:r>
      <w:r w:rsidR="00E71DD4">
        <w:t>A</w:t>
      </w:r>
      <w:r w:rsidRPr="008B22F5">
        <w:t xml:space="preserve"> measurable, demonstrable, and material negative effect on groundwater quantity or quality, off-site well static water levels, neighboring property noise levels, air quality, traffic safety, or public infrastructure. For groundwater, “Adverse Impact” includes measurable drawdown of an off-site well resulting in a reduction in static water level greater than five (5) feet or any material reduction in well yield as verified by a hydrogeologic study.</w:t>
      </w:r>
    </w:p>
    <w:p w14:paraId="2D1AA452" w14:textId="71390AB1" w:rsidR="00A53EC9" w:rsidRPr="008739C8" w:rsidRDefault="00A53EC9" w:rsidP="00A53EC9">
      <w:pPr>
        <w:numPr>
          <w:ilvl w:val="0"/>
          <w:numId w:val="10"/>
        </w:numPr>
      </w:pPr>
      <w:r w:rsidRPr="008739C8">
        <w:rPr>
          <w:b/>
          <w:bCs/>
        </w:rPr>
        <w:t>Data Center:</w:t>
      </w:r>
      <w:r w:rsidRPr="008739C8">
        <w:t xml:space="preserve"> Facility </w:t>
      </w:r>
      <w:r w:rsidR="008735C3">
        <w:t xml:space="preserve">(a building or buildings or any portion thereof) primarily used for the </w:t>
      </w:r>
      <w:r w:rsidRPr="008739C8">
        <w:t>housing</w:t>
      </w:r>
      <w:r w:rsidR="008735C3">
        <w:t xml:space="preserve"> and centralized storage, management, dissemination of digital data and information. Including any place that stores data, provides access to data, processed data, hosts websites, offers cloud computing as a service, networking stores</w:t>
      </w:r>
      <w:r w:rsidRPr="008739C8">
        <w:t xml:space="preserve"> computer and communications equipment, servers, storage, UPS, and disaster recovery functions on a single tract or unified development</w:t>
      </w:r>
      <w:r w:rsidR="008735C3">
        <w:t xml:space="preserve"> and similar activities. This definition includes but is not limited to, facilities commonly referred to as server farms, web hosting facilities, cloud computing centers, AI center and crypto-mining centers and </w:t>
      </w:r>
      <w:r w:rsidR="00BC69AD">
        <w:t>it’s</w:t>
      </w:r>
      <w:r w:rsidR="008735C3">
        <w:t xml:space="preserve"> specifically characterized by its use of large amounts of electricity and large amounts of water for cooling and operational purposes</w:t>
      </w:r>
    </w:p>
    <w:p w14:paraId="721EB959" w14:textId="2B19E4FE" w:rsidR="00A53EC9" w:rsidRPr="008739C8" w:rsidRDefault="00A53EC9" w:rsidP="00A53EC9">
      <w:pPr>
        <w:numPr>
          <w:ilvl w:val="0"/>
          <w:numId w:val="10"/>
        </w:numPr>
      </w:pPr>
      <w:r w:rsidRPr="008739C8">
        <w:rPr>
          <w:b/>
          <w:bCs/>
        </w:rPr>
        <w:lastRenderedPageBreak/>
        <w:t xml:space="preserve">Data Center Accessory </w:t>
      </w:r>
      <w:r w:rsidR="003747FB">
        <w:rPr>
          <w:b/>
          <w:bCs/>
        </w:rPr>
        <w:t xml:space="preserve">Structures &amp; </w:t>
      </w:r>
      <w:r w:rsidRPr="008739C8">
        <w:rPr>
          <w:b/>
          <w:bCs/>
        </w:rPr>
        <w:t>Uses:</w:t>
      </w:r>
      <w:r w:rsidRPr="008739C8">
        <w:t xml:space="preserve"> </w:t>
      </w:r>
      <w:r w:rsidR="003747FB">
        <w:t xml:space="preserve">A structure or portion of a structure on the same lot as a Data Center. This may include, but is not limited </w:t>
      </w:r>
      <w:r w:rsidR="003A1C27">
        <w:t>to, administrative</w:t>
      </w:r>
      <w:r w:rsidR="003747FB">
        <w:t xml:space="preserve"> offices, security buildings, maintenance facilities, cooling towers, generators (excluding power substations defined separately), and fuel storage tanks. Also includes u</w:t>
      </w:r>
      <w:r w:rsidRPr="008739C8">
        <w:t>tilities, substations, water towers, mechanical equipment, environmental controls, redundant power/data connections, and security devices located with a Data Center.</w:t>
      </w:r>
    </w:p>
    <w:p w14:paraId="006C59FC" w14:textId="77777777" w:rsidR="00717D0B" w:rsidRDefault="00717D0B" w:rsidP="00717D0B">
      <w:pPr>
        <w:numPr>
          <w:ilvl w:val="0"/>
          <w:numId w:val="10"/>
        </w:numPr>
      </w:pPr>
      <w:r w:rsidRPr="0067382B">
        <w:rPr>
          <w:b/>
          <w:bCs/>
        </w:rPr>
        <w:t xml:space="preserve">Data Center Campus </w:t>
      </w:r>
      <w:r w:rsidRPr="00961F99">
        <w:t>A contiguous or non-contiguous parcels of land und</w:t>
      </w:r>
      <w:r>
        <w:t>er singe owner control, containing two or more Data Centers, Data Center Accessory Structures and/or Data Center Power Substations, operated as an integrated facility.</w:t>
      </w:r>
    </w:p>
    <w:p w14:paraId="7FF4349C" w14:textId="5D2B26F6" w:rsidR="005904D7" w:rsidRDefault="005904D7" w:rsidP="005904D7">
      <w:pPr>
        <w:numPr>
          <w:ilvl w:val="0"/>
          <w:numId w:val="10"/>
        </w:numPr>
      </w:pPr>
      <w:r>
        <w:rPr>
          <w:b/>
          <w:bCs/>
        </w:rPr>
        <w:t xml:space="preserve">Data Center </w:t>
      </w:r>
      <w:r w:rsidRPr="008739C8">
        <w:rPr>
          <w:b/>
          <w:bCs/>
        </w:rPr>
        <w:t>Substation:</w:t>
      </w:r>
      <w:r w:rsidRPr="008739C8">
        <w:t xml:space="preserve"> Infrastructure converting and distributing electricity to Data Center facilities</w:t>
      </w:r>
      <w:r>
        <w:t>, either on-site or off-site primarily dedicated to or significantly expanded to serve the power demands of a Data Center. This includes but is not limited to transformers, switchgear, circuit breakers and associated equipment necessary for the transmission and distribution of high-voltage electrical power to a Data Center</w:t>
      </w:r>
    </w:p>
    <w:p w14:paraId="1FB98A30" w14:textId="77777777" w:rsidR="00A53EC9" w:rsidRPr="008739C8" w:rsidRDefault="00A53EC9" w:rsidP="00A53EC9">
      <w:pPr>
        <w:numPr>
          <w:ilvl w:val="0"/>
          <w:numId w:val="10"/>
        </w:numPr>
      </w:pPr>
      <w:r w:rsidRPr="008739C8">
        <w:rPr>
          <w:b/>
          <w:bCs/>
        </w:rPr>
        <w:t>Disaster Recovery Facility:</w:t>
      </w:r>
      <w:r w:rsidRPr="008739C8">
        <w:t xml:space="preserve"> Building used to continue business operations during disasters, including digital storage of records.</w:t>
      </w:r>
    </w:p>
    <w:p w14:paraId="2BF71AD9" w14:textId="77777777" w:rsidR="00A53EC9" w:rsidRPr="008739C8" w:rsidRDefault="00A53EC9" w:rsidP="00A53EC9">
      <w:pPr>
        <w:numPr>
          <w:ilvl w:val="0"/>
          <w:numId w:val="10"/>
        </w:numPr>
      </w:pPr>
      <w:r w:rsidRPr="008739C8">
        <w:rPr>
          <w:b/>
          <w:bCs/>
        </w:rPr>
        <w:t>Portable Generator:</w:t>
      </w:r>
      <w:r w:rsidRPr="008739C8">
        <w:t xml:space="preserve"> Engine-driven device for temporary electric power, not permanently installed. Must meet Tier IV diesel standards and noise limits.</w:t>
      </w:r>
    </w:p>
    <w:p w14:paraId="41CDAE47" w14:textId="77777777" w:rsidR="00A53EC9" w:rsidRPr="008739C8" w:rsidRDefault="00A53EC9" w:rsidP="00A53EC9">
      <w:pPr>
        <w:numPr>
          <w:ilvl w:val="0"/>
          <w:numId w:val="10"/>
        </w:numPr>
      </w:pPr>
      <w:r w:rsidRPr="008739C8">
        <w:rPr>
          <w:b/>
          <w:bCs/>
        </w:rPr>
        <w:t>Portable Turbine:</w:t>
      </w:r>
      <w:r w:rsidRPr="008739C8">
        <w:t xml:space="preserve"> Mobile wind-powered device capable of generating electricity, not permanently installed.</w:t>
      </w:r>
    </w:p>
    <w:p w14:paraId="4ADA4DB3" w14:textId="16F98F2B" w:rsidR="0037661F" w:rsidRDefault="0037661F" w:rsidP="00A53EC9">
      <w:pPr>
        <w:numPr>
          <w:ilvl w:val="0"/>
          <w:numId w:val="10"/>
        </w:numPr>
      </w:pPr>
      <w:r>
        <w:rPr>
          <w:b/>
          <w:bCs/>
        </w:rPr>
        <w:t xml:space="preserve">Full Cut-Off Fixture </w:t>
      </w:r>
      <w:r w:rsidRPr="00961F99">
        <w:t xml:space="preserve">A lighting fixture that is designed and installed in such </w:t>
      </w:r>
      <w:r w:rsidR="00097C2B" w:rsidRPr="00097C2B">
        <w:t>a way</w:t>
      </w:r>
      <w:r w:rsidRPr="00961F99">
        <w:t xml:space="preserve"> that no light is emitted at or above a horizontal plane running through the lowest point of the fixture’s light emitting source.</w:t>
      </w:r>
    </w:p>
    <w:p w14:paraId="0C7A3CF5" w14:textId="565D38BA" w:rsidR="0037661F" w:rsidRDefault="0037661F" w:rsidP="00A53EC9">
      <w:pPr>
        <w:numPr>
          <w:ilvl w:val="0"/>
          <w:numId w:val="10"/>
        </w:numPr>
      </w:pPr>
      <w:r>
        <w:rPr>
          <w:b/>
          <w:bCs/>
        </w:rPr>
        <w:t xml:space="preserve">Light Trespass </w:t>
      </w:r>
      <w:r w:rsidRPr="00961F99">
        <w:t>The shining of light produced by a luminaire beyond the boundaries of the property on which it is located.</w:t>
      </w:r>
    </w:p>
    <w:p w14:paraId="530C1EA5" w14:textId="007D1E5D" w:rsidR="00657D42" w:rsidRPr="00657D42" w:rsidRDefault="00657D42" w:rsidP="00A53EC9">
      <w:pPr>
        <w:numPr>
          <w:ilvl w:val="0"/>
          <w:numId w:val="10"/>
        </w:numPr>
      </w:pPr>
      <w:r>
        <w:rPr>
          <w:b/>
          <w:bCs/>
        </w:rPr>
        <w:t xml:space="preserve">Lumen </w:t>
      </w:r>
      <w:r w:rsidRPr="00961F99">
        <w:t>A unit of measurement for the total amount of visible light emitted by a light source.</w:t>
      </w:r>
    </w:p>
    <w:p w14:paraId="084EA389" w14:textId="1372A6E1" w:rsidR="00A53EC9" w:rsidRPr="00251595" w:rsidRDefault="00A53EC9" w:rsidP="00A53EC9">
      <w:pPr>
        <w:numPr>
          <w:ilvl w:val="0"/>
          <w:numId w:val="10"/>
        </w:numPr>
      </w:pPr>
      <w:r w:rsidRPr="00A53EC9">
        <w:rPr>
          <w:b/>
          <w:bCs/>
        </w:rPr>
        <w:t>Community Incentive Package:</w:t>
      </w:r>
      <w:r w:rsidRPr="008739C8">
        <w:t xml:space="preserve"> Programs or contributions to public safety, health, education, community amenities, or infrastructure enhancements designed to offset project impacts and promote Township welfare. Must be proportional to project impact and enforceable via Developer’s Agreement</w:t>
      </w:r>
      <w:r>
        <w:t>.</w:t>
      </w:r>
    </w:p>
    <w:p w14:paraId="740DB726" w14:textId="77777777" w:rsidR="00251595" w:rsidRPr="00251595" w:rsidRDefault="00000000" w:rsidP="00251595">
      <w:r>
        <w:lastRenderedPageBreak/>
        <w:pict w14:anchorId="44B48CCF">
          <v:rect id="_x0000_i1027" style="width:0;height:1.5pt" o:hralign="center" o:hrstd="t" o:hr="t" fillcolor="#a0a0a0" stroked="f"/>
        </w:pict>
      </w:r>
    </w:p>
    <w:p w14:paraId="4D383087" w14:textId="77777777" w:rsidR="00251595" w:rsidRPr="00251595" w:rsidRDefault="00251595" w:rsidP="00251595">
      <w:pPr>
        <w:rPr>
          <w:b/>
          <w:bCs/>
        </w:rPr>
      </w:pPr>
      <w:r w:rsidRPr="00251595">
        <w:rPr>
          <w:b/>
          <w:bCs/>
        </w:rPr>
        <w:t>SECTION 2. AMENDMENT TO § 145-508 – I-1 INDUSTRIAL DISTRICT</w:t>
      </w:r>
    </w:p>
    <w:p w14:paraId="7FAA9177" w14:textId="77777777" w:rsidR="00251595" w:rsidRPr="00251595" w:rsidRDefault="00251595" w:rsidP="00251595">
      <w:pPr>
        <w:rPr>
          <w:b/>
          <w:bCs/>
        </w:rPr>
      </w:pPr>
      <w:r w:rsidRPr="00251595">
        <w:rPr>
          <w:b/>
          <w:bCs/>
        </w:rPr>
        <w:t>A. Permitted Conditional Uses</w:t>
      </w:r>
    </w:p>
    <w:p w14:paraId="4D9B8E0C" w14:textId="4207E2AC" w:rsidR="00251595" w:rsidRPr="00251595" w:rsidRDefault="00E80072" w:rsidP="00251595">
      <w:r>
        <w:t>1.)</w:t>
      </w:r>
      <w:r w:rsidR="00251595" w:rsidRPr="00251595">
        <w:t>The following uses are hereby added to the list of Conditional Uses in the I-1 Industrial District:</w:t>
      </w:r>
    </w:p>
    <w:p w14:paraId="63A53A19" w14:textId="77777777" w:rsidR="00251595" w:rsidRPr="00251595" w:rsidRDefault="00251595" w:rsidP="00251595">
      <w:pPr>
        <w:numPr>
          <w:ilvl w:val="0"/>
          <w:numId w:val="1"/>
        </w:numPr>
      </w:pPr>
      <w:r w:rsidRPr="00251595">
        <w:t>Data Centers</w:t>
      </w:r>
    </w:p>
    <w:p w14:paraId="54B2C5D2" w14:textId="149628C1" w:rsidR="00251595" w:rsidRPr="00251595" w:rsidRDefault="00251595" w:rsidP="00251595">
      <w:pPr>
        <w:numPr>
          <w:ilvl w:val="0"/>
          <w:numId w:val="1"/>
        </w:numPr>
      </w:pPr>
      <w:r w:rsidRPr="00251595">
        <w:t>Data Center Accessory Uses</w:t>
      </w:r>
      <w:r w:rsidR="00097C2B">
        <w:t>/Structures</w:t>
      </w:r>
    </w:p>
    <w:p w14:paraId="695BE2FA" w14:textId="77777777" w:rsidR="00251595" w:rsidRDefault="00251595" w:rsidP="00251595">
      <w:pPr>
        <w:numPr>
          <w:ilvl w:val="0"/>
          <w:numId w:val="1"/>
        </w:numPr>
      </w:pPr>
      <w:r w:rsidRPr="00251595">
        <w:t>Disaster Recovery Facilities</w:t>
      </w:r>
    </w:p>
    <w:p w14:paraId="46C69A4A" w14:textId="5193B8A9" w:rsidR="00097C2B" w:rsidRDefault="00097C2B" w:rsidP="00251595">
      <w:pPr>
        <w:numPr>
          <w:ilvl w:val="0"/>
          <w:numId w:val="1"/>
        </w:numPr>
      </w:pPr>
      <w:r>
        <w:t>Data Center Power Substation</w:t>
      </w:r>
    </w:p>
    <w:p w14:paraId="7899FFF0" w14:textId="4C7334F2" w:rsidR="00097C2B" w:rsidRPr="00251595" w:rsidRDefault="00097C2B" w:rsidP="00251595">
      <w:pPr>
        <w:numPr>
          <w:ilvl w:val="0"/>
          <w:numId w:val="1"/>
        </w:numPr>
      </w:pPr>
      <w:r>
        <w:t>Data Center Campus</w:t>
      </w:r>
    </w:p>
    <w:p w14:paraId="051F7AEC" w14:textId="04C7A50C" w:rsidR="00251595" w:rsidRDefault="00251595" w:rsidP="00251595">
      <w:r w:rsidRPr="00251595">
        <w:t>These uses are permitted only by Conditional Use approval in accordance with § 145-8</w:t>
      </w:r>
      <w:r w:rsidR="001A47CD">
        <w:t>02 JJ</w:t>
      </w:r>
      <w:r w:rsidRPr="00251595">
        <w:t>.</w:t>
      </w:r>
    </w:p>
    <w:p w14:paraId="11F7544B" w14:textId="33FBECF3" w:rsidR="002350C9" w:rsidRDefault="00E80072" w:rsidP="002350C9">
      <w:pPr>
        <w:rPr>
          <w:b/>
          <w:bCs/>
        </w:rPr>
      </w:pPr>
      <w:r>
        <w:rPr>
          <w:b/>
          <w:bCs/>
        </w:rPr>
        <w:t>B</w:t>
      </w:r>
      <w:r w:rsidR="00122A89">
        <w:rPr>
          <w:b/>
          <w:bCs/>
        </w:rPr>
        <w:t>.</w:t>
      </w:r>
      <w:r w:rsidRPr="00E80072">
        <w:rPr>
          <w:b/>
          <w:bCs/>
        </w:rPr>
        <w:t xml:space="preserve">Required </w:t>
      </w:r>
      <w:r w:rsidR="002350C9" w:rsidRPr="002350C9">
        <w:rPr>
          <w:b/>
          <w:bCs/>
        </w:rPr>
        <w:t xml:space="preserve">Conditional Use Submission Requirements – </w:t>
      </w:r>
      <w:r w:rsidR="006F2363" w:rsidRPr="00251595">
        <w:rPr>
          <w:b/>
          <w:bCs/>
        </w:rPr>
        <w:t>DATA CENTER</w:t>
      </w:r>
      <w:r w:rsidR="006F2363">
        <w:rPr>
          <w:b/>
          <w:bCs/>
        </w:rPr>
        <w:t>, DATA CENTER ACCESSORY STRUCTURE/USES, DATA CENTER POWER SUBSTATION, DATA CENTER CAMPUS</w:t>
      </w:r>
    </w:p>
    <w:p w14:paraId="3867C12D" w14:textId="77777777" w:rsidR="00260BBD" w:rsidRPr="00251595" w:rsidRDefault="00260BBD" w:rsidP="00260BBD">
      <w:r w:rsidRPr="00251595">
        <w:t>This section shall apply to all proposed Data Centers, Data Center Accessory Uses, Disaster Recovery Facilities, and Substations proposed in the I-1 District.</w:t>
      </w:r>
    </w:p>
    <w:p w14:paraId="58698AE6" w14:textId="421CB75E" w:rsidR="002350C9" w:rsidRDefault="002350C9" w:rsidP="002350C9">
      <w:r w:rsidRPr="002350C9">
        <w:rPr>
          <w:b/>
          <w:bCs/>
        </w:rPr>
        <w:t>1. Applicability</w:t>
      </w:r>
      <w:r w:rsidRPr="002350C9">
        <w:br/>
        <w:t>The following submission requirements apply exclusively to Conditional Uses classified as Data Centers under §145-8</w:t>
      </w:r>
      <w:r w:rsidR="00FD66AD">
        <w:t>02 JJ</w:t>
      </w:r>
      <w:r w:rsidRPr="002350C9">
        <w:t>. These requirements are in addition to all standard Conditional Use submittals required by this Zoning Ordinance.</w:t>
      </w:r>
    </w:p>
    <w:p w14:paraId="1DB3B340" w14:textId="4B7C1E3E" w:rsidR="00194E2B" w:rsidRPr="002350C9" w:rsidRDefault="00194E2B" w:rsidP="00194E2B">
      <w:r>
        <w:rPr>
          <w:b/>
          <w:bCs/>
        </w:rPr>
        <w:t>2</w:t>
      </w:r>
      <w:r w:rsidRPr="002350C9">
        <w:rPr>
          <w:b/>
          <w:bCs/>
        </w:rPr>
        <w:t>. Purpose</w:t>
      </w:r>
      <w:r w:rsidRPr="002350C9">
        <w:br/>
        <w:t>These requirements are intended to allow the Township to evaluate the potential impacts of high-intensity industrial uses while supporting economic development and protecting public health, safety, welfare, and the rural-suburban character of the community.</w:t>
      </w:r>
    </w:p>
    <w:p w14:paraId="00A2CDD6" w14:textId="63E8438B" w:rsidR="00EF2667" w:rsidRDefault="00194E2B" w:rsidP="00EF2667">
      <w:r>
        <w:rPr>
          <w:b/>
          <w:bCs/>
        </w:rPr>
        <w:t>3</w:t>
      </w:r>
      <w:r w:rsidR="002350C9" w:rsidRPr="002350C9">
        <w:rPr>
          <w:b/>
          <w:bCs/>
        </w:rPr>
        <w:t>. Required Studies and Documentation</w:t>
      </w:r>
      <w:r w:rsidR="002350C9" w:rsidRPr="002350C9">
        <w:br/>
        <w:t>Applicants for Conditional Use approval of a Data Center shall provide, as part of their application:</w:t>
      </w:r>
      <w:r w:rsidR="002350C9" w:rsidRPr="002350C9">
        <w:br/>
        <w:t xml:space="preserve">a. </w:t>
      </w:r>
      <w:r w:rsidR="002350C9" w:rsidRPr="002350C9">
        <w:rPr>
          <w:b/>
          <w:bCs/>
        </w:rPr>
        <w:t>Site Plan</w:t>
      </w:r>
      <w:r w:rsidR="002350C9" w:rsidRPr="002350C9">
        <w:t xml:space="preserve"> in accordance with the Township’s SALDO requirements.</w:t>
      </w:r>
      <w:r w:rsidR="002350C9" w:rsidRPr="002350C9">
        <w:br/>
        <w:t xml:space="preserve">b. </w:t>
      </w:r>
      <w:r w:rsidR="002350C9" w:rsidRPr="002350C9">
        <w:rPr>
          <w:b/>
          <w:bCs/>
        </w:rPr>
        <w:t>Traffic Impact Analysis</w:t>
      </w:r>
      <w:r w:rsidR="002350C9" w:rsidRPr="002350C9">
        <w:t>, if applicable, detailing anticipated trips, peak hour impacts, and mitigation measures.</w:t>
      </w:r>
      <w:r w:rsidR="002350C9" w:rsidRPr="002350C9">
        <w:br/>
      </w:r>
      <w:r w:rsidR="002350C9" w:rsidRPr="002350C9">
        <w:lastRenderedPageBreak/>
        <w:t xml:space="preserve">c. </w:t>
      </w:r>
      <w:r w:rsidR="002350C9" w:rsidRPr="002350C9">
        <w:rPr>
          <w:b/>
          <w:bCs/>
        </w:rPr>
        <w:t>Stormwater and Floodplain Assessment</w:t>
      </w:r>
      <w:r w:rsidR="002350C9" w:rsidRPr="002350C9">
        <w:t>, demonstrating compliance with Township and state regulations.</w:t>
      </w:r>
      <w:r w:rsidR="002350C9" w:rsidRPr="002350C9">
        <w:br/>
        <w:t xml:space="preserve">d. </w:t>
      </w:r>
      <w:r w:rsidR="002350C9" w:rsidRPr="002350C9">
        <w:rPr>
          <w:b/>
          <w:bCs/>
        </w:rPr>
        <w:t>Noise Analysis</w:t>
      </w:r>
      <w:r w:rsidR="002350C9" w:rsidRPr="002350C9">
        <w:t>, reflecting anticipated operational noise levels and proposed mitigation measures in accordance with the Township Code.</w:t>
      </w:r>
      <w:r w:rsidR="002350C9" w:rsidRPr="002350C9">
        <w:br/>
        <w:t xml:space="preserve">e. </w:t>
      </w:r>
      <w:r w:rsidR="002350C9" w:rsidRPr="002350C9">
        <w:rPr>
          <w:b/>
          <w:bCs/>
        </w:rPr>
        <w:t>Utility and Infrastructure Report</w:t>
      </w:r>
      <w:r w:rsidR="002350C9" w:rsidRPr="002350C9">
        <w:t>, including water, sewer, electric, and communication systems, and demonstrating capacity to serve the proposed use without adverse impact.</w:t>
      </w:r>
      <w:r w:rsidR="002350C9" w:rsidRPr="002350C9">
        <w:br/>
        <w:t xml:space="preserve">f. </w:t>
      </w:r>
      <w:r w:rsidR="002350C9" w:rsidRPr="002350C9">
        <w:rPr>
          <w:b/>
          <w:bCs/>
        </w:rPr>
        <w:t>Environmental Impact Assessment</w:t>
      </w:r>
      <w:r w:rsidR="002350C9" w:rsidRPr="002350C9">
        <w:t>, addressing potential impacts on air quality, wildlife, vegetation, and other sensitive resources.</w:t>
      </w:r>
      <w:r w:rsidR="002350C9" w:rsidRPr="002350C9">
        <w:br/>
        <w:t xml:space="preserve">g. </w:t>
      </w:r>
      <w:r w:rsidR="002350C9" w:rsidRPr="002350C9">
        <w:rPr>
          <w:b/>
          <w:bCs/>
        </w:rPr>
        <w:t>Emergency Management and Fire Safety Plan</w:t>
      </w:r>
      <w:r w:rsidR="002350C9" w:rsidRPr="002350C9">
        <w:t>, including access for emergency vehicles, fire suppression systems, and any special considerations for high-density electrical equipment.</w:t>
      </w:r>
      <w:r w:rsidR="00EF2667" w:rsidRPr="00EF2667">
        <w:t xml:space="preserve"> </w:t>
      </w:r>
    </w:p>
    <w:p w14:paraId="2575A2F4" w14:textId="18C9EB4F" w:rsidR="00EF2667" w:rsidRPr="00E80072" w:rsidRDefault="00923EDE" w:rsidP="00EF2667">
      <w:r>
        <w:t>h</w:t>
      </w:r>
      <w:r w:rsidR="00EF2667">
        <w:t>.</w:t>
      </w:r>
      <w:r w:rsidR="00EF2667" w:rsidRPr="00E80072">
        <w:t>The Zoning Hearing Board or Township may require additional studies or information in its discretion.</w:t>
      </w:r>
    </w:p>
    <w:p w14:paraId="503F36C3" w14:textId="43CFC3DC" w:rsidR="002350C9" w:rsidRPr="002350C9" w:rsidRDefault="00EF2667" w:rsidP="002350C9">
      <w:r>
        <w:rPr>
          <w:b/>
          <w:bCs/>
        </w:rPr>
        <w:t>4</w:t>
      </w:r>
      <w:r w:rsidR="002350C9" w:rsidRPr="002350C9">
        <w:rPr>
          <w:b/>
          <w:bCs/>
        </w:rPr>
        <w:t>. Waiver or Modification of Requirements</w:t>
      </w:r>
      <w:r w:rsidR="002350C9" w:rsidRPr="002350C9">
        <w:br/>
        <w:t xml:space="preserve">The Zoning Hearing Board may </w:t>
      </w:r>
      <w:r w:rsidR="002350C9" w:rsidRPr="002350C9">
        <w:rPr>
          <w:b/>
          <w:bCs/>
        </w:rPr>
        <w:t>waive or modify any submission requirement</w:t>
      </w:r>
      <w:r w:rsidR="002350C9" w:rsidRPr="002350C9">
        <w:t xml:space="preserve"> under this section if the applicant demonstrates that it is:</w:t>
      </w:r>
    </w:p>
    <w:p w14:paraId="2424C73C" w14:textId="77777777" w:rsidR="002350C9" w:rsidRPr="002350C9" w:rsidRDefault="002350C9" w:rsidP="002350C9">
      <w:pPr>
        <w:numPr>
          <w:ilvl w:val="0"/>
          <w:numId w:val="24"/>
        </w:numPr>
      </w:pPr>
      <w:r w:rsidRPr="002350C9">
        <w:t>Not applicable to the proposed project, or</w:t>
      </w:r>
    </w:p>
    <w:p w14:paraId="31FC0DF5" w14:textId="77777777" w:rsidR="002350C9" w:rsidRPr="002350C9" w:rsidRDefault="002350C9" w:rsidP="002350C9">
      <w:pPr>
        <w:numPr>
          <w:ilvl w:val="0"/>
          <w:numId w:val="24"/>
        </w:numPr>
      </w:pPr>
      <w:r w:rsidRPr="002350C9">
        <w:t>Unnecessary to evaluate the Conditional Use request.</w:t>
      </w:r>
    </w:p>
    <w:p w14:paraId="23BB6B01" w14:textId="67BBD7F7" w:rsidR="00251595" w:rsidRPr="00251595" w:rsidRDefault="00122A89" w:rsidP="00251595">
      <w:pPr>
        <w:rPr>
          <w:b/>
          <w:bCs/>
        </w:rPr>
      </w:pPr>
      <w:r>
        <w:rPr>
          <w:b/>
          <w:bCs/>
        </w:rPr>
        <w:t>C</w:t>
      </w:r>
      <w:r w:rsidR="00251595" w:rsidRPr="00251595">
        <w:rPr>
          <w:b/>
          <w:bCs/>
        </w:rPr>
        <w:t>. Dimensional Requirement Exceptions</w:t>
      </w:r>
      <w:r w:rsidR="008351D1">
        <w:rPr>
          <w:b/>
          <w:bCs/>
        </w:rPr>
        <w:t xml:space="preserve"> </w:t>
      </w:r>
      <w:r w:rsidR="008351D1" w:rsidRPr="00251595">
        <w:rPr>
          <w:b/>
          <w:bCs/>
        </w:rPr>
        <w:t>DATA CENTER</w:t>
      </w:r>
      <w:r w:rsidR="008351D1">
        <w:rPr>
          <w:b/>
          <w:bCs/>
        </w:rPr>
        <w:t>, DATA CENTER ACCESSORY STRUCTURE/USES, DATA CENTER POWER SUBSTATION, DATA CENTER CAMPUS</w:t>
      </w:r>
    </w:p>
    <w:p w14:paraId="6804D2D6" w14:textId="3DCD8F2C" w:rsidR="00251595" w:rsidRPr="00251595" w:rsidRDefault="00251595" w:rsidP="00251595">
      <w:r w:rsidRPr="00251595">
        <w:t>Minimum lot size and maximum building height for these uses shall be governed by § 145-8</w:t>
      </w:r>
      <w:r w:rsidR="001A47CD">
        <w:t>02 JJ</w:t>
      </w:r>
      <w:r w:rsidRPr="00251595">
        <w:t xml:space="preserve"> rather than general I-1 zoning standards.</w:t>
      </w:r>
    </w:p>
    <w:p w14:paraId="1C1954E7" w14:textId="77777777" w:rsidR="00251595" w:rsidRPr="00251595" w:rsidRDefault="00000000" w:rsidP="00251595">
      <w:r>
        <w:pict w14:anchorId="5D8AAE26">
          <v:rect id="_x0000_i1028" style="width:0;height:1.5pt" o:hralign="center" o:hrstd="t" o:hr="t" fillcolor="#a0a0a0" stroked="f"/>
        </w:pict>
      </w:r>
    </w:p>
    <w:p w14:paraId="12DAF0BF" w14:textId="7218A0CE" w:rsidR="00251595" w:rsidRPr="00251595" w:rsidRDefault="00251595" w:rsidP="00251595">
      <w:pPr>
        <w:rPr>
          <w:b/>
          <w:bCs/>
        </w:rPr>
      </w:pPr>
      <w:r w:rsidRPr="00251595">
        <w:rPr>
          <w:b/>
          <w:bCs/>
        </w:rPr>
        <w:t>SECTION 3. ADDITION OF §</w:t>
      </w:r>
      <w:r w:rsidRPr="00251595">
        <w:rPr>
          <w:rFonts w:ascii="Arial" w:hAnsi="Arial" w:cs="Arial"/>
          <w:b/>
          <w:bCs/>
        </w:rPr>
        <w:t> </w:t>
      </w:r>
      <w:r w:rsidRPr="00251595">
        <w:rPr>
          <w:b/>
          <w:bCs/>
        </w:rPr>
        <w:t>145</w:t>
      </w:r>
      <w:r w:rsidRPr="00251595">
        <w:rPr>
          <w:b/>
          <w:bCs/>
        </w:rPr>
        <w:noBreakHyphen/>
        <w:t>8</w:t>
      </w:r>
      <w:r w:rsidR="001A47CD">
        <w:rPr>
          <w:b/>
          <w:bCs/>
        </w:rPr>
        <w:t>02</w:t>
      </w:r>
      <w:r w:rsidR="005B4188">
        <w:rPr>
          <w:b/>
          <w:bCs/>
        </w:rPr>
        <w:t xml:space="preserve"> JJ</w:t>
      </w:r>
      <w:r w:rsidRPr="00251595">
        <w:rPr>
          <w:b/>
          <w:bCs/>
        </w:rPr>
        <w:t xml:space="preserve"> </w:t>
      </w:r>
      <w:r w:rsidRPr="00251595">
        <w:rPr>
          <w:rFonts w:ascii="Aptos" w:hAnsi="Aptos" w:cs="Aptos"/>
          <w:b/>
          <w:bCs/>
        </w:rPr>
        <w:t>–</w:t>
      </w:r>
      <w:r w:rsidRPr="00251595">
        <w:rPr>
          <w:b/>
          <w:bCs/>
        </w:rPr>
        <w:t xml:space="preserve"> DATA </w:t>
      </w:r>
      <w:r w:rsidR="003A1C27" w:rsidRPr="00251595">
        <w:rPr>
          <w:b/>
          <w:bCs/>
        </w:rPr>
        <w:t>CENTER</w:t>
      </w:r>
      <w:r w:rsidR="003A1C27">
        <w:rPr>
          <w:b/>
          <w:bCs/>
        </w:rPr>
        <w:t>, DATA</w:t>
      </w:r>
      <w:r w:rsidR="008A01B3">
        <w:rPr>
          <w:b/>
          <w:bCs/>
        </w:rPr>
        <w:t xml:space="preserve"> CENTER ACCESSORY STRUCTURE/USES, DATA CENTER POWER SUBSTATION, DATA CENTER CAMPUS</w:t>
      </w:r>
    </w:p>
    <w:p w14:paraId="74528628" w14:textId="77777777" w:rsidR="00251595" w:rsidRPr="00251595" w:rsidRDefault="00251595" w:rsidP="00251595">
      <w:r w:rsidRPr="00251595">
        <w:t>The following new section is added to the Zoning Ordinance:</w:t>
      </w:r>
    </w:p>
    <w:p w14:paraId="5B50FA94" w14:textId="132EAD12" w:rsidR="00251595" w:rsidRPr="00251595" w:rsidRDefault="00251595" w:rsidP="00251595">
      <w:pPr>
        <w:rPr>
          <w:b/>
          <w:bCs/>
        </w:rPr>
      </w:pPr>
      <w:r w:rsidRPr="00251595">
        <w:rPr>
          <w:b/>
          <w:bCs/>
        </w:rPr>
        <w:t>A. Applicability</w:t>
      </w:r>
    </w:p>
    <w:p w14:paraId="4CA9E84A" w14:textId="77777777" w:rsidR="00251595" w:rsidRPr="00251595" w:rsidRDefault="00251595" w:rsidP="00251595">
      <w:r w:rsidRPr="00251595">
        <w:t>This section shall apply to all proposed Data Centers, Data Center Accessory Uses, Disaster Recovery Facilities, and Substations proposed in the I-1 District.</w:t>
      </w:r>
    </w:p>
    <w:p w14:paraId="2D4147A2" w14:textId="77777777" w:rsidR="00251595" w:rsidRPr="00251595" w:rsidRDefault="00251595" w:rsidP="00251595">
      <w:pPr>
        <w:rPr>
          <w:b/>
          <w:bCs/>
        </w:rPr>
      </w:pPr>
      <w:r w:rsidRPr="00251595">
        <w:rPr>
          <w:b/>
          <w:bCs/>
        </w:rPr>
        <w:t>B. Building Restrictions</w:t>
      </w:r>
    </w:p>
    <w:p w14:paraId="3C65E925" w14:textId="3881C745" w:rsidR="00251595" w:rsidRPr="00251595" w:rsidRDefault="00251595" w:rsidP="00251595">
      <w:pPr>
        <w:numPr>
          <w:ilvl w:val="0"/>
          <w:numId w:val="2"/>
        </w:numPr>
      </w:pPr>
      <w:r w:rsidRPr="00251595">
        <w:rPr>
          <w:b/>
          <w:bCs/>
        </w:rPr>
        <w:t>Minimum Tract Size</w:t>
      </w:r>
      <w:r w:rsidRPr="00251595">
        <w:t>: 50 contiguous acres.</w:t>
      </w:r>
      <w:r w:rsidR="0052764B">
        <w:t xml:space="preserve"> (adjacent parcels under common ownership may be counted)</w:t>
      </w:r>
    </w:p>
    <w:p w14:paraId="2CADFB5F" w14:textId="3CE1A98C" w:rsidR="00251595" w:rsidRPr="00251595" w:rsidRDefault="00251595" w:rsidP="00251595">
      <w:pPr>
        <w:numPr>
          <w:ilvl w:val="0"/>
          <w:numId w:val="2"/>
        </w:numPr>
      </w:pPr>
      <w:r w:rsidRPr="00251595">
        <w:rPr>
          <w:b/>
          <w:bCs/>
        </w:rPr>
        <w:lastRenderedPageBreak/>
        <w:t>Maximum Floor Area</w:t>
      </w:r>
      <w:r w:rsidRPr="00251595">
        <w:t>: 500,000 square feet.</w:t>
      </w:r>
      <w:r w:rsidR="0052764B">
        <w:t xml:space="preserve"> (multiple buildings may be permitted but each building may not exceed the max. square footage)</w:t>
      </w:r>
    </w:p>
    <w:p w14:paraId="29913791" w14:textId="77777777" w:rsidR="00251595" w:rsidRPr="00251595" w:rsidRDefault="00251595" w:rsidP="00251595">
      <w:pPr>
        <w:numPr>
          <w:ilvl w:val="0"/>
          <w:numId w:val="2"/>
        </w:numPr>
      </w:pPr>
      <w:r w:rsidRPr="00251595">
        <w:rPr>
          <w:b/>
          <w:bCs/>
        </w:rPr>
        <w:t>Maximum Height</w:t>
      </w:r>
      <w:r w:rsidRPr="00251595">
        <w:t>: 45 feet, including rooftop equipment.</w:t>
      </w:r>
    </w:p>
    <w:p w14:paraId="430D772A" w14:textId="77777777" w:rsidR="00251595" w:rsidRPr="00251595" w:rsidRDefault="00251595" w:rsidP="00251595">
      <w:pPr>
        <w:numPr>
          <w:ilvl w:val="0"/>
          <w:numId w:val="2"/>
        </w:numPr>
      </w:pPr>
      <w:r w:rsidRPr="00251595">
        <w:rPr>
          <w:b/>
          <w:bCs/>
        </w:rPr>
        <w:t>Setbacks</w:t>
      </w:r>
      <w:r w:rsidRPr="00251595">
        <w:t>:</w:t>
      </w:r>
    </w:p>
    <w:p w14:paraId="76A156A7" w14:textId="77777777" w:rsidR="00251595" w:rsidRPr="00251595" w:rsidRDefault="00251595" w:rsidP="00251595">
      <w:pPr>
        <w:numPr>
          <w:ilvl w:val="1"/>
          <w:numId w:val="2"/>
        </w:numPr>
      </w:pPr>
      <w:r w:rsidRPr="00251595">
        <w:t>No structure within 300 feet of a residential zoning district or existing occupied residential property.</w:t>
      </w:r>
    </w:p>
    <w:p w14:paraId="2686410D" w14:textId="77777777" w:rsidR="00251595" w:rsidRPr="00251595" w:rsidRDefault="00251595" w:rsidP="00251595">
      <w:pPr>
        <w:numPr>
          <w:ilvl w:val="1"/>
          <w:numId w:val="2"/>
        </w:numPr>
      </w:pPr>
      <w:r w:rsidRPr="00251595">
        <w:t>Loading docks and truck areas must also meet this setback.</w:t>
      </w:r>
    </w:p>
    <w:p w14:paraId="077A5748" w14:textId="192D1BA6" w:rsidR="00251595" w:rsidRPr="00251595" w:rsidRDefault="00251595" w:rsidP="00251595">
      <w:pPr>
        <w:numPr>
          <w:ilvl w:val="0"/>
          <w:numId w:val="2"/>
        </w:numPr>
      </w:pPr>
      <w:r w:rsidRPr="00251595">
        <w:rPr>
          <w:b/>
          <w:bCs/>
        </w:rPr>
        <w:t>Expansion</w:t>
      </w:r>
      <w:r w:rsidRPr="00251595">
        <w:t xml:space="preserve">: Any </w:t>
      </w:r>
      <w:r w:rsidR="003A1C27" w:rsidRPr="00251595">
        <w:t>expansion of</w:t>
      </w:r>
      <w:r w:rsidRPr="00251595">
        <w:t xml:space="preserve"> over 10% of the originally approved footprint or utility load requires amended Conditional Use approval.</w:t>
      </w:r>
    </w:p>
    <w:p w14:paraId="7B732A89" w14:textId="77777777" w:rsidR="00251595" w:rsidRPr="00251595" w:rsidRDefault="00251595" w:rsidP="00251595">
      <w:pPr>
        <w:rPr>
          <w:b/>
          <w:bCs/>
        </w:rPr>
      </w:pPr>
      <w:r w:rsidRPr="00251595">
        <w:rPr>
          <w:b/>
          <w:bCs/>
        </w:rPr>
        <w:t>C. Utility and Infrastructure Requirements</w:t>
      </w:r>
    </w:p>
    <w:p w14:paraId="674F5C3A" w14:textId="77777777" w:rsidR="00A534E3" w:rsidRDefault="00A534E3" w:rsidP="00251595">
      <w:pPr>
        <w:numPr>
          <w:ilvl w:val="0"/>
          <w:numId w:val="3"/>
        </w:numPr>
      </w:pPr>
      <w:r>
        <w:t>General</w:t>
      </w:r>
    </w:p>
    <w:p w14:paraId="0C33D19E" w14:textId="2A06F0C4" w:rsidR="00251595" w:rsidRPr="00251595" w:rsidRDefault="00251595" w:rsidP="00A534E3">
      <w:pPr>
        <w:numPr>
          <w:ilvl w:val="1"/>
          <w:numId w:val="3"/>
        </w:numPr>
      </w:pPr>
      <w:r w:rsidRPr="00251595">
        <w:t>A utility capacity letter is required from each provider.</w:t>
      </w:r>
    </w:p>
    <w:p w14:paraId="3AFD5A03" w14:textId="30C47A48" w:rsidR="00251595" w:rsidRPr="00251595" w:rsidRDefault="00251595" w:rsidP="00A534E3">
      <w:pPr>
        <w:numPr>
          <w:ilvl w:val="1"/>
          <w:numId w:val="3"/>
        </w:numPr>
      </w:pPr>
      <w:r w:rsidRPr="00251595">
        <w:t xml:space="preserve">Approval will not be granted unless infrastructure can accommodate the proposed use without </w:t>
      </w:r>
      <w:r w:rsidR="00A534E3">
        <w:t xml:space="preserve">adverse </w:t>
      </w:r>
      <w:r w:rsidRPr="00251595">
        <w:t xml:space="preserve">impact to </w:t>
      </w:r>
      <w:r w:rsidR="00A534E3">
        <w:t xml:space="preserve">the </w:t>
      </w:r>
      <w:r w:rsidRPr="00251595">
        <w:t>surrounding development.</w:t>
      </w:r>
    </w:p>
    <w:p w14:paraId="24730719" w14:textId="77777777" w:rsidR="00251595" w:rsidRDefault="00251595" w:rsidP="00A534E3">
      <w:pPr>
        <w:numPr>
          <w:ilvl w:val="1"/>
          <w:numId w:val="3"/>
        </w:numPr>
      </w:pPr>
      <w:r w:rsidRPr="00251595">
        <w:t>Cumulative impacts of existing or proposed data center projects shall be considered during approval.</w:t>
      </w:r>
    </w:p>
    <w:p w14:paraId="00E76A36" w14:textId="28AC778D" w:rsidR="00A534E3" w:rsidRDefault="00A534E3" w:rsidP="00A534E3">
      <w:pPr>
        <w:pStyle w:val="ListParagraph"/>
        <w:numPr>
          <w:ilvl w:val="0"/>
          <w:numId w:val="3"/>
        </w:numPr>
      </w:pPr>
      <w:r>
        <w:t xml:space="preserve">Utilities/Power – Feasibility letters from providers; underground lines; document regional impacts. Must demonstrate no adverse impact on local </w:t>
      </w:r>
      <w:r w:rsidR="003A1C27">
        <w:t>grids</w:t>
      </w:r>
      <w:r>
        <w:t>.</w:t>
      </w:r>
    </w:p>
    <w:p w14:paraId="7953DEAC" w14:textId="01032977" w:rsidR="00A534E3" w:rsidRDefault="00A534E3" w:rsidP="00A534E3">
      <w:pPr>
        <w:pStyle w:val="ListParagraph"/>
        <w:numPr>
          <w:ilvl w:val="0"/>
          <w:numId w:val="3"/>
        </w:numPr>
      </w:pPr>
      <w:r>
        <w:t>Water Supply – Feasibility study required, Township Engineer and PA DEP approval. Must demonstrate no adverse impact on local water supply/quality.</w:t>
      </w:r>
    </w:p>
    <w:p w14:paraId="3560683B" w14:textId="7BB3EEF7" w:rsidR="00A534E3" w:rsidRDefault="00A534E3" w:rsidP="00A534E3">
      <w:pPr>
        <w:pStyle w:val="ListParagraph"/>
        <w:numPr>
          <w:ilvl w:val="0"/>
          <w:numId w:val="3"/>
        </w:numPr>
      </w:pPr>
      <w:r>
        <w:t>Wastewater – Adequate disposal for domestic and cooling/industrial; approval by SEO/Township Engineer/ PA DEP. Incudes public sewer capacity verification.</w:t>
      </w:r>
    </w:p>
    <w:p w14:paraId="6BE41409" w14:textId="77777777" w:rsidR="00251595" w:rsidRPr="00251595" w:rsidRDefault="00251595" w:rsidP="00251595">
      <w:pPr>
        <w:rPr>
          <w:b/>
          <w:bCs/>
        </w:rPr>
      </w:pPr>
      <w:r w:rsidRPr="00251595">
        <w:rPr>
          <w:b/>
          <w:bCs/>
        </w:rPr>
        <w:t>D. Portable Generators</w:t>
      </w:r>
    </w:p>
    <w:p w14:paraId="27E181D3" w14:textId="57F9183E" w:rsidR="00251595" w:rsidRPr="00A534E3" w:rsidRDefault="00251595" w:rsidP="00251595">
      <w:r w:rsidRPr="00A534E3">
        <w:t>Tier IV diese</w:t>
      </w:r>
      <w:r w:rsidR="00A534E3" w:rsidRPr="00A534E3">
        <w:t>l; muffler/</w:t>
      </w:r>
      <w:r w:rsidR="003A1C27" w:rsidRPr="00A534E3">
        <w:t>enclosure; limited</w:t>
      </w:r>
      <w:r w:rsidR="00A534E3" w:rsidRPr="00A534E3">
        <w:t xml:space="preserve"> test</w:t>
      </w:r>
      <w:r w:rsidR="00A534E3">
        <w:t>ing hours; noise &lt;= 6</w:t>
      </w:r>
      <w:r w:rsidR="009D0356">
        <w:t>5</w:t>
      </w:r>
      <w:r w:rsidR="00A534E3">
        <w:t xml:space="preserve"> dBA (day)/</w:t>
      </w:r>
      <w:r w:rsidR="00A534E3" w:rsidRPr="00A534E3">
        <w:t xml:space="preserve"> </w:t>
      </w:r>
      <w:r w:rsidR="00A534E3">
        <w:t xml:space="preserve">&lt;= </w:t>
      </w:r>
      <w:r w:rsidR="005224A1">
        <w:t>6</w:t>
      </w:r>
      <w:r w:rsidR="009D0356">
        <w:t>5</w:t>
      </w:r>
      <w:r w:rsidR="00A534E3">
        <w:t xml:space="preserve"> (night) measured at property line using ANSI standard meters. Testing to be paid for by owner. Exceptions allowed by EMA approval for emergencies which must be temporary in nature.</w:t>
      </w:r>
    </w:p>
    <w:p w14:paraId="113E4C81" w14:textId="77777777" w:rsidR="00251595" w:rsidRPr="00251595" w:rsidRDefault="00251595" w:rsidP="00251595">
      <w:pPr>
        <w:rPr>
          <w:b/>
          <w:bCs/>
        </w:rPr>
      </w:pPr>
      <w:r w:rsidRPr="00251595">
        <w:rPr>
          <w:b/>
          <w:bCs/>
        </w:rPr>
        <w:t>E. Portable Turbines</w:t>
      </w:r>
    </w:p>
    <w:p w14:paraId="4A1A7D40" w14:textId="77777777" w:rsidR="006E12C9" w:rsidRDefault="00A534E3" w:rsidP="00251595">
      <w:r>
        <w:t>Max 2 per parcel; setbacks 75 feet from property line; 10 days/year without Temporary Permit; noise compliant. Must be secured, functional braking.</w:t>
      </w:r>
    </w:p>
    <w:p w14:paraId="1BB899BF" w14:textId="77777777" w:rsidR="005224A1" w:rsidRDefault="005224A1" w:rsidP="00251595">
      <w:pPr>
        <w:rPr>
          <w:b/>
          <w:bCs/>
        </w:rPr>
      </w:pPr>
    </w:p>
    <w:p w14:paraId="72E40FEC" w14:textId="0A23D53F" w:rsidR="00251595" w:rsidRPr="00251595" w:rsidRDefault="00251595" w:rsidP="00251595">
      <w:pPr>
        <w:rPr>
          <w:b/>
          <w:bCs/>
        </w:rPr>
      </w:pPr>
      <w:r w:rsidRPr="00251595">
        <w:rPr>
          <w:b/>
          <w:bCs/>
        </w:rPr>
        <w:lastRenderedPageBreak/>
        <w:t>F. Noise, Sound, and Testing Restrictions</w:t>
      </w:r>
    </w:p>
    <w:p w14:paraId="3243BEBB" w14:textId="4FC007A8" w:rsidR="00251595" w:rsidRDefault="00251595" w:rsidP="00251595">
      <w:pPr>
        <w:numPr>
          <w:ilvl w:val="0"/>
          <w:numId w:val="4"/>
        </w:numPr>
      </w:pPr>
      <w:r w:rsidRPr="00251595">
        <w:rPr>
          <w:b/>
          <w:bCs/>
        </w:rPr>
        <w:t>Noise Levels</w:t>
      </w:r>
    </w:p>
    <w:p w14:paraId="0312A6D7" w14:textId="1210603B" w:rsidR="008B58F4" w:rsidRPr="00251595" w:rsidRDefault="008B58F4" w:rsidP="003A1C27">
      <w:pPr>
        <w:ind w:left="360"/>
      </w:pPr>
      <w:r w:rsidRPr="003A1C27">
        <w:t>A</w:t>
      </w:r>
      <w:r w:rsidRPr="00961F99">
        <w:t>.</w:t>
      </w:r>
      <w:r>
        <w:t>) Maximum noise generated shall not exceed the following limits when measured at any property line of the lot.</w:t>
      </w:r>
    </w:p>
    <w:p w14:paraId="4E89ABDF" w14:textId="43E5B0A4" w:rsidR="002C06D6" w:rsidRPr="002C06D6" w:rsidRDefault="002C06D6" w:rsidP="003A1C27">
      <w:pPr>
        <w:ind w:left="360"/>
      </w:pPr>
      <w:r w:rsidRPr="002C06D6">
        <w:t xml:space="preserve">  Day (7</w:t>
      </w:r>
      <w:r w:rsidRPr="002C06D6">
        <w:rPr>
          <w:rFonts w:ascii="Arial" w:hAnsi="Arial" w:cs="Arial"/>
        </w:rPr>
        <w:t> </w:t>
      </w:r>
      <w:r w:rsidRPr="002C06D6">
        <w:t>am</w:t>
      </w:r>
      <w:r w:rsidRPr="002C06D6">
        <w:rPr>
          <w:rFonts w:ascii="Aptos" w:hAnsi="Aptos" w:cs="Aptos"/>
        </w:rPr>
        <w:t>–</w:t>
      </w:r>
      <w:r w:rsidRPr="002C06D6">
        <w:t>7</w:t>
      </w:r>
      <w:r w:rsidRPr="002C06D6">
        <w:rPr>
          <w:rFonts w:ascii="Arial" w:hAnsi="Arial" w:cs="Arial"/>
        </w:rPr>
        <w:t> </w:t>
      </w:r>
      <w:r w:rsidRPr="002C06D6">
        <w:t xml:space="preserve">pm): </w:t>
      </w:r>
      <w:r w:rsidR="00D21132">
        <w:t xml:space="preserve"> </w:t>
      </w:r>
      <w:r w:rsidR="005224A1">
        <w:t>6</w:t>
      </w:r>
      <w:r w:rsidR="00AD0EC2">
        <w:t>5</w:t>
      </w:r>
      <w:r w:rsidRPr="002C06D6">
        <w:rPr>
          <w:rFonts w:ascii="Arial" w:hAnsi="Arial" w:cs="Arial"/>
        </w:rPr>
        <w:t> </w:t>
      </w:r>
      <w:r w:rsidRPr="002C06D6">
        <w:t>dBA</w:t>
      </w:r>
    </w:p>
    <w:p w14:paraId="129366ED" w14:textId="4707F959" w:rsidR="002C06D6" w:rsidRPr="002C06D6" w:rsidRDefault="002C06D6" w:rsidP="003A1C27">
      <w:pPr>
        <w:ind w:left="360"/>
      </w:pPr>
      <w:r w:rsidRPr="002C06D6">
        <w:t xml:space="preserve"> Night (7</w:t>
      </w:r>
      <w:r w:rsidRPr="002C06D6">
        <w:rPr>
          <w:rFonts w:ascii="Arial" w:hAnsi="Arial" w:cs="Arial"/>
        </w:rPr>
        <w:t> </w:t>
      </w:r>
      <w:r w:rsidRPr="002C06D6">
        <w:t>pm</w:t>
      </w:r>
      <w:r w:rsidRPr="002C06D6">
        <w:rPr>
          <w:rFonts w:ascii="Aptos" w:hAnsi="Aptos" w:cs="Aptos"/>
        </w:rPr>
        <w:t>–</w:t>
      </w:r>
      <w:r w:rsidRPr="002C06D6">
        <w:t>7</w:t>
      </w:r>
      <w:r w:rsidRPr="002C06D6">
        <w:rPr>
          <w:rFonts w:ascii="Arial" w:hAnsi="Arial" w:cs="Arial"/>
        </w:rPr>
        <w:t> </w:t>
      </w:r>
      <w:r w:rsidRPr="002C06D6">
        <w:t xml:space="preserve">am): </w:t>
      </w:r>
      <w:r w:rsidR="005224A1">
        <w:t>5</w:t>
      </w:r>
      <w:r w:rsidR="00AD0EC2">
        <w:t>5</w:t>
      </w:r>
      <w:r w:rsidRPr="002C06D6">
        <w:rPr>
          <w:rFonts w:ascii="Arial" w:hAnsi="Arial" w:cs="Arial"/>
        </w:rPr>
        <w:t> </w:t>
      </w:r>
      <w:r w:rsidRPr="002C06D6">
        <w:t>dBA</w:t>
      </w:r>
    </w:p>
    <w:p w14:paraId="6C69E7E2" w14:textId="798F06AE" w:rsidR="008B58F4" w:rsidRDefault="003A1C27" w:rsidP="003A1C27">
      <w:pPr>
        <w:ind w:left="360"/>
      </w:pPr>
      <w:r w:rsidRPr="008B58F4">
        <w:t>24-hour</w:t>
      </w:r>
      <w:r w:rsidR="008B58F4" w:rsidRPr="008B58F4">
        <w:t xml:space="preserve"> time weighted average noise (twa) shall not exceed the following limits when measured at any </w:t>
      </w:r>
      <w:r w:rsidR="001D4015" w:rsidRPr="008B58F4">
        <w:t>property</w:t>
      </w:r>
      <w:r w:rsidR="008B58F4" w:rsidRPr="008B58F4">
        <w:t xml:space="preserve"> line of the lot</w:t>
      </w:r>
    </w:p>
    <w:p w14:paraId="121C6DB1" w14:textId="4D11C0A5" w:rsidR="008B58F4" w:rsidRDefault="001D4015" w:rsidP="003A1C27">
      <w:pPr>
        <w:pStyle w:val="ListParagraph"/>
        <w:numPr>
          <w:ilvl w:val="0"/>
          <w:numId w:val="16"/>
        </w:numPr>
        <w:ind w:left="1080"/>
      </w:pPr>
      <w:r>
        <w:t xml:space="preserve">Any </w:t>
      </w:r>
      <w:r w:rsidR="00B22351">
        <w:t>24</w:t>
      </w:r>
      <w:r w:rsidR="00B22351" w:rsidRPr="008B58F4">
        <w:t>-hour</w:t>
      </w:r>
      <w:r w:rsidR="008B58F4" w:rsidRPr="008B58F4">
        <w:t xml:space="preserve"> period </w:t>
      </w:r>
      <w:r w:rsidR="00AD0EC2">
        <w:t>60</w:t>
      </w:r>
      <w:r w:rsidR="008B58F4" w:rsidRPr="008B58F4">
        <w:t xml:space="preserve"> dBA (decibels A- weighted)</w:t>
      </w:r>
    </w:p>
    <w:p w14:paraId="43255CB6" w14:textId="5EA7E19B" w:rsidR="001D4015" w:rsidRPr="008B58F4" w:rsidRDefault="003A1C27" w:rsidP="003A1C27">
      <w:pPr>
        <w:ind w:left="360"/>
      </w:pPr>
      <w:r>
        <w:t>B</w:t>
      </w:r>
      <w:r w:rsidR="001D4015">
        <w:t xml:space="preserve">.) Compliance with these noise standards shall be determined by a qualified acoustical engineer approved by the Township at the expense of the applicant. Measurements shall be </w:t>
      </w:r>
      <w:r w:rsidR="006A4A4A">
        <w:t>taken</w:t>
      </w:r>
      <w:r w:rsidR="001D4015">
        <w:t xml:space="preserve"> in the late fall or winter when the leaves are off the trees to accurately reflect the respective noise level requirements have been met.</w:t>
      </w:r>
    </w:p>
    <w:p w14:paraId="33D52C8E" w14:textId="7496AA86" w:rsidR="00561658" w:rsidRDefault="003A1C27" w:rsidP="003A1C27">
      <w:pPr>
        <w:ind w:left="360"/>
      </w:pPr>
      <w:r>
        <w:t>C</w:t>
      </w:r>
      <w:r w:rsidR="001D4015">
        <w:t>.) The applicant/acoustical engineer shall submit a noise study demonstrating compliance with these standards, both for initial operation and any proposed expansions. The Township may require ongoing noise monitoring and testing.</w:t>
      </w:r>
    </w:p>
    <w:p w14:paraId="762ADFA4" w14:textId="2B50671F" w:rsidR="001D4015" w:rsidRDefault="001D4015" w:rsidP="001D4015">
      <w:r w:rsidRPr="001D4015">
        <w:t xml:space="preserve">2. </w:t>
      </w:r>
      <w:r w:rsidRPr="00961F99">
        <w:rPr>
          <w:b/>
          <w:bCs/>
        </w:rPr>
        <w:t xml:space="preserve">Noise </w:t>
      </w:r>
      <w:r w:rsidRPr="001D4015">
        <w:rPr>
          <w:b/>
          <w:bCs/>
        </w:rPr>
        <w:t>Attenuation</w:t>
      </w:r>
      <w:r w:rsidRPr="00961F99">
        <w:rPr>
          <w:b/>
          <w:bCs/>
        </w:rPr>
        <w:t xml:space="preserve"> Construction</w:t>
      </w:r>
      <w:r w:rsidRPr="001D4015">
        <w:rPr>
          <w:b/>
          <w:bCs/>
        </w:rPr>
        <w:t xml:space="preserve"> </w:t>
      </w:r>
      <w:r w:rsidRPr="001D4015">
        <w:t xml:space="preserve">Data </w:t>
      </w:r>
      <w:r w:rsidRPr="00961F99">
        <w:t>Center build</w:t>
      </w:r>
      <w:r>
        <w:t xml:space="preserve">ings shall be constructed utilizing materials and design techniques specifically engineered to minimize noise propagation from internal operations </w:t>
      </w:r>
      <w:r w:rsidR="006A4A4A">
        <w:t>to</w:t>
      </w:r>
      <w:r>
        <w:t xml:space="preserve"> the property lines. Building plans shall include details demonstrating how the </w:t>
      </w:r>
      <w:r w:rsidR="006A4A4A">
        <w:t>building’s</w:t>
      </w:r>
      <w:r>
        <w:t xml:space="preserve"> construction contributes to meeting the Township’s noise standards, subject to review and approval by the Township engineer.</w:t>
      </w:r>
    </w:p>
    <w:p w14:paraId="5439822E" w14:textId="4EDEA05C" w:rsidR="00253DC6" w:rsidRDefault="00253DC6" w:rsidP="00253DC6">
      <w:r w:rsidRPr="00961F99">
        <w:rPr>
          <w:b/>
          <w:bCs/>
        </w:rPr>
        <w:t xml:space="preserve">3. Post Project As Built Noise Study </w:t>
      </w:r>
      <w:r>
        <w:t xml:space="preserve">Upon completion of construction, the applicant shall submit a </w:t>
      </w:r>
      <w:r w:rsidR="006A4A4A">
        <w:t xml:space="preserve">post </w:t>
      </w:r>
      <w:r>
        <w:t xml:space="preserve">project as built noise study prepared by a qualified acoustical engineer. </w:t>
      </w:r>
      <w:r w:rsidR="006A4A4A">
        <w:t>This</w:t>
      </w:r>
      <w:r>
        <w:t xml:space="preserve"> study shall verify the actual noise levels generated by the Data Center, Data Center Accessory structures and Data center power substations to comply with the established noise limits at the property line.</w:t>
      </w:r>
    </w:p>
    <w:p w14:paraId="2BCC7CC0" w14:textId="77777777" w:rsidR="009A0D4D" w:rsidRPr="002F40CB" w:rsidRDefault="009A0D4D" w:rsidP="00961F99">
      <w:pPr>
        <w:pStyle w:val="ListParagraph"/>
        <w:numPr>
          <w:ilvl w:val="0"/>
          <w:numId w:val="22"/>
        </w:numPr>
      </w:pPr>
      <w:r w:rsidRPr="002F40CB">
        <w:t>Noise monitoring required for generators and turbines, Township may require continuous remote monitoring cost to be borne by owner.</w:t>
      </w:r>
    </w:p>
    <w:p w14:paraId="5EDA94A9" w14:textId="77777777" w:rsidR="009A0D4D" w:rsidRPr="002F40CB" w:rsidRDefault="009A0D4D" w:rsidP="00961F99">
      <w:pPr>
        <w:pStyle w:val="ListParagraph"/>
        <w:numPr>
          <w:ilvl w:val="0"/>
          <w:numId w:val="22"/>
        </w:numPr>
      </w:pPr>
      <w:r w:rsidRPr="002F40CB">
        <w:t>Violations of noise limits of equipment testing times may result in fines and corrective orders.</w:t>
      </w:r>
    </w:p>
    <w:p w14:paraId="211BAF2B" w14:textId="5C8660EB" w:rsidR="00251595" w:rsidRDefault="00253DC6" w:rsidP="00253DC6">
      <w:r>
        <w:t xml:space="preserve">4. </w:t>
      </w:r>
      <w:r w:rsidR="00251595" w:rsidRPr="00251595">
        <w:rPr>
          <w:b/>
          <w:bCs/>
        </w:rPr>
        <w:t>Generator Testing</w:t>
      </w:r>
      <w:r w:rsidR="00251595" w:rsidRPr="00251595">
        <w:t>:</w:t>
      </w:r>
    </w:p>
    <w:p w14:paraId="6BEB47BD" w14:textId="65D13B3C" w:rsidR="009D0356" w:rsidRPr="00251595" w:rsidRDefault="009D0356" w:rsidP="00961F99">
      <w:r w:rsidRPr="009D0356">
        <w:lastRenderedPageBreak/>
        <w:t xml:space="preserve">Will require a detailed statement of impact including, but not limited to, noise, emissions and vibration. Periodic testing of standby generators shall be conducted exclusively during </w:t>
      </w:r>
      <w:r w:rsidRPr="00AC102D">
        <w:t>daytime hours (</w:t>
      </w:r>
      <w:r w:rsidR="00DE0253" w:rsidRPr="00AC102D">
        <w:t>7</w:t>
      </w:r>
      <w:r w:rsidRPr="00AC102D">
        <w:t xml:space="preserve">:00 AM to </w:t>
      </w:r>
      <w:r w:rsidR="00DE0253" w:rsidRPr="00AC102D">
        <w:t>7</w:t>
      </w:r>
      <w:r w:rsidRPr="00AC102D">
        <w:t>:00 PM),</w:t>
      </w:r>
      <w:r w:rsidRPr="009D0356">
        <w:t xml:space="preserve"> excluding federal holidays, to minimize disruption to surrounding properties. </w:t>
      </w:r>
      <w:r>
        <w:t xml:space="preserve">No overnight testing is permitted. </w:t>
      </w:r>
      <w:r w:rsidRPr="009D0356">
        <w:t>The schedule and duration of such testing shall be submitted to the Township for review and approval.</w:t>
      </w:r>
    </w:p>
    <w:p w14:paraId="1C5AEB85" w14:textId="77777777" w:rsidR="00251595" w:rsidRPr="00251595" w:rsidRDefault="00251595" w:rsidP="00961F99">
      <w:pPr>
        <w:numPr>
          <w:ilvl w:val="1"/>
          <w:numId w:val="4"/>
        </w:numPr>
      </w:pPr>
      <w:r w:rsidRPr="00251595">
        <w:t>Violations are subject to daily fines and potential revocation of permits.</w:t>
      </w:r>
    </w:p>
    <w:p w14:paraId="670A104D" w14:textId="77777777" w:rsidR="00251595" w:rsidRPr="00251595" w:rsidRDefault="00251595" w:rsidP="00251595">
      <w:pPr>
        <w:rPr>
          <w:b/>
          <w:bCs/>
        </w:rPr>
      </w:pPr>
      <w:r w:rsidRPr="00251595">
        <w:rPr>
          <w:b/>
          <w:bCs/>
        </w:rPr>
        <w:t>G. Vibration, Air Quality, and Water Use</w:t>
      </w:r>
    </w:p>
    <w:p w14:paraId="66DD2BBC" w14:textId="55D3C801" w:rsidR="00622AB1" w:rsidRDefault="008165C1" w:rsidP="00251595">
      <w:r>
        <w:t>Professional</w:t>
      </w:r>
      <w:r w:rsidR="00622AB1" w:rsidRPr="00622AB1">
        <w:t xml:space="preserve"> studies required</w:t>
      </w:r>
      <w:r>
        <w:t xml:space="preserve"> to be submitted by applicant</w:t>
      </w:r>
      <w:r w:rsidR="00622AB1" w:rsidRPr="00622AB1">
        <w:t>. Peer review at Township discretion.</w:t>
      </w:r>
    </w:p>
    <w:p w14:paraId="08EE935E" w14:textId="29E8EF14" w:rsidR="00253DC6" w:rsidRPr="00253DC6" w:rsidRDefault="00253DC6" w:rsidP="00961F99">
      <w:pPr>
        <w:pStyle w:val="ListParagraph"/>
        <w:numPr>
          <w:ilvl w:val="0"/>
          <w:numId w:val="18"/>
        </w:numPr>
      </w:pPr>
      <w:r w:rsidRPr="00961F99">
        <w:rPr>
          <w:b/>
          <w:bCs/>
        </w:rPr>
        <w:t>Water Supply Requirements:</w:t>
      </w:r>
    </w:p>
    <w:p w14:paraId="4398266F" w14:textId="77777777" w:rsidR="00253DC6" w:rsidRPr="00253DC6" w:rsidRDefault="00253DC6" w:rsidP="00961F99">
      <w:pPr>
        <w:numPr>
          <w:ilvl w:val="0"/>
          <w:numId w:val="19"/>
        </w:numPr>
      </w:pPr>
      <w:r w:rsidRPr="00253DC6">
        <w:t>The applicant shall submit an analysis of raw water needs (groundwater or surface water) from either private or public sources, indicating quantity of water required.</w:t>
      </w:r>
    </w:p>
    <w:p w14:paraId="3F074D63" w14:textId="77777777" w:rsidR="00253DC6" w:rsidRPr="00253DC6" w:rsidRDefault="00253DC6" w:rsidP="00961F99">
      <w:pPr>
        <w:numPr>
          <w:ilvl w:val="0"/>
          <w:numId w:val="19"/>
        </w:numPr>
      </w:pPr>
      <w:r w:rsidRPr="00253DC6">
        <w:t>If the source is from a municipal system, the applicant shall submit documentation that the public authority will supply the water needed.</w:t>
      </w:r>
    </w:p>
    <w:p w14:paraId="1630995F" w14:textId="77777777" w:rsidR="00253DC6" w:rsidRPr="00253DC6" w:rsidRDefault="00253DC6" w:rsidP="00961F99">
      <w:pPr>
        <w:numPr>
          <w:ilvl w:val="0"/>
          <w:numId w:val="19"/>
        </w:numPr>
      </w:pPr>
      <w:r w:rsidRPr="00253DC6">
        <w:t>If the data center is to rely upon nonpublic sources of water from the same property, a water feasibility study will be provided. The purpose of the study will be to determine if there is an adequate supply of water for the proposed data center and to estimate the impact of the data center on existing wells in the vicinity. No data center shall be approved without sufficient water and/or for a use that poses adverse impact on existing wells in the vicinity. A water feasibility study shall include the following minimum information:</w:t>
      </w:r>
    </w:p>
    <w:p w14:paraId="61789326" w14:textId="77777777" w:rsidR="00253DC6" w:rsidRPr="00253DC6" w:rsidRDefault="00253DC6" w:rsidP="00253DC6">
      <w:pPr>
        <w:numPr>
          <w:ilvl w:val="1"/>
          <w:numId w:val="18"/>
        </w:numPr>
      </w:pPr>
      <w:r w:rsidRPr="00253DC6">
        <w:t>Calculations of the projected water needs, including but not limited to, flow rates</w:t>
      </w:r>
    </w:p>
    <w:p w14:paraId="69B1F723" w14:textId="77777777" w:rsidR="00253DC6" w:rsidRPr="00253DC6" w:rsidRDefault="00253DC6" w:rsidP="00253DC6">
      <w:pPr>
        <w:numPr>
          <w:ilvl w:val="1"/>
          <w:numId w:val="18"/>
        </w:numPr>
      </w:pPr>
      <w:r w:rsidRPr="00253DC6">
        <w:t>A hydrogeological map of the area with a radius of at least one mile from the site</w:t>
      </w:r>
    </w:p>
    <w:p w14:paraId="6B62EDDA" w14:textId="77777777" w:rsidR="00253DC6" w:rsidRPr="00253DC6" w:rsidRDefault="00253DC6" w:rsidP="00253DC6">
      <w:pPr>
        <w:numPr>
          <w:ilvl w:val="1"/>
          <w:numId w:val="18"/>
        </w:numPr>
      </w:pPr>
      <w:r w:rsidRPr="00253DC6">
        <w:t>The location of all existing and proposed wells within a minimum of 3000 feet from any property line, with a notation of the capacity of all high-yield wells</w:t>
      </w:r>
    </w:p>
    <w:p w14:paraId="4D4BB2DD" w14:textId="77777777" w:rsidR="00253DC6" w:rsidRPr="00253DC6" w:rsidRDefault="00253DC6" w:rsidP="00253DC6">
      <w:pPr>
        <w:numPr>
          <w:ilvl w:val="1"/>
          <w:numId w:val="18"/>
        </w:numPr>
      </w:pPr>
      <w:r w:rsidRPr="00253DC6">
        <w:t>The depth of all wells within a minimum of 3000 feet from any property line should be recorded</w:t>
      </w:r>
    </w:p>
    <w:p w14:paraId="6C19AD10" w14:textId="77777777" w:rsidR="00253DC6" w:rsidRPr="00253DC6" w:rsidRDefault="00253DC6" w:rsidP="00253DC6">
      <w:pPr>
        <w:numPr>
          <w:ilvl w:val="1"/>
          <w:numId w:val="18"/>
        </w:numPr>
      </w:pPr>
      <w:r w:rsidRPr="00253DC6">
        <w:t>A baseline of water quality for all wells within a minimum of 3000 feet from any property line will be recorded</w:t>
      </w:r>
    </w:p>
    <w:p w14:paraId="3011246B" w14:textId="77777777" w:rsidR="00253DC6" w:rsidRPr="00253DC6" w:rsidRDefault="00253DC6" w:rsidP="00253DC6">
      <w:pPr>
        <w:numPr>
          <w:ilvl w:val="1"/>
          <w:numId w:val="18"/>
        </w:numPr>
      </w:pPr>
      <w:r w:rsidRPr="00253DC6">
        <w:lastRenderedPageBreak/>
        <w:t>The location of all streams and other bodies of water within a minimum of 3000 feet from any property line and all known point sources of pollution</w:t>
      </w:r>
    </w:p>
    <w:p w14:paraId="1CAEDC0A" w14:textId="77777777" w:rsidR="00253DC6" w:rsidRPr="00253DC6" w:rsidRDefault="00253DC6" w:rsidP="00253DC6">
      <w:pPr>
        <w:numPr>
          <w:ilvl w:val="1"/>
          <w:numId w:val="18"/>
        </w:numPr>
      </w:pPr>
      <w:r w:rsidRPr="00253DC6">
        <w:t>Based on the geologic formation(s) underlying the site, the long-term safe yield shall be determined</w:t>
      </w:r>
    </w:p>
    <w:p w14:paraId="7B3C23D3" w14:textId="77777777" w:rsidR="00253DC6" w:rsidRPr="00253DC6" w:rsidRDefault="00253DC6" w:rsidP="00253DC6">
      <w:pPr>
        <w:numPr>
          <w:ilvl w:val="1"/>
          <w:numId w:val="18"/>
        </w:numPr>
      </w:pPr>
      <w:r w:rsidRPr="00253DC6">
        <w:t>A determination of the effects of the proposed water supply system on the quantity and quality of water in nearby wells, streams, and the groundwater table</w:t>
      </w:r>
    </w:p>
    <w:p w14:paraId="4D375EB2" w14:textId="77777777" w:rsidR="00253DC6" w:rsidRPr="00253DC6" w:rsidRDefault="00253DC6" w:rsidP="00253DC6">
      <w:pPr>
        <w:numPr>
          <w:ilvl w:val="1"/>
          <w:numId w:val="18"/>
        </w:numPr>
      </w:pPr>
      <w:r w:rsidRPr="00253DC6">
        <w:t>Identification of how water will be recycled and/or released into surrounding water bodies or air</w:t>
      </w:r>
    </w:p>
    <w:p w14:paraId="2FB319AF" w14:textId="4EA94773" w:rsidR="009D0356" w:rsidRDefault="00253DC6" w:rsidP="00253DC6">
      <w:pPr>
        <w:numPr>
          <w:ilvl w:val="1"/>
          <w:numId w:val="18"/>
        </w:numPr>
      </w:pPr>
      <w:r w:rsidRPr="00253DC6">
        <w:t xml:space="preserve">A determination of how the </w:t>
      </w:r>
      <w:r w:rsidR="006A4A4A" w:rsidRPr="00253DC6">
        <w:t>recycling</w:t>
      </w:r>
      <w:r w:rsidRPr="00253DC6">
        <w:t>/release will impact the surrounding areas of the township</w:t>
      </w:r>
    </w:p>
    <w:p w14:paraId="7A8653CA" w14:textId="22A35224" w:rsidR="00253DC6" w:rsidRPr="00253DC6" w:rsidRDefault="006A4A4A" w:rsidP="00961F99">
      <w:pPr>
        <w:numPr>
          <w:ilvl w:val="1"/>
          <w:numId w:val="18"/>
        </w:numPr>
      </w:pPr>
      <w:r w:rsidRPr="009D0356">
        <w:rPr>
          <w:i/>
          <w:iCs/>
        </w:rPr>
        <w:t>3000-foot</w:t>
      </w:r>
      <w:r w:rsidR="00253DC6" w:rsidRPr="009D0356">
        <w:rPr>
          <w:i/>
          <w:iCs/>
        </w:rPr>
        <w:t xml:space="preserve"> minimums above may be extended at the discretion of the township supervisors after review of the initial study.</w:t>
      </w:r>
    </w:p>
    <w:p w14:paraId="099F3164" w14:textId="4BA97A82" w:rsidR="009D0356" w:rsidRDefault="005972C8" w:rsidP="00961F99">
      <w:pPr>
        <w:pStyle w:val="NormalWeb"/>
        <w:ind w:left="360"/>
      </w:pPr>
      <w:r>
        <w:t xml:space="preserve">d) </w:t>
      </w:r>
      <w:r w:rsidR="009D0356">
        <w:t>Any well at a depth which could be considered at risk of adverse impact with the additional water usage will be improved at the expense of the applicant prior to operations.</w:t>
      </w:r>
    </w:p>
    <w:p w14:paraId="6829A0CE" w14:textId="5DC9105C" w:rsidR="005972C8" w:rsidRDefault="005972C8" w:rsidP="005972C8">
      <w:pPr>
        <w:pStyle w:val="NormalWeb"/>
        <w:ind w:left="360"/>
      </w:pPr>
      <w:r>
        <w:rPr>
          <w:rFonts w:hAnsi="Symbol"/>
        </w:rPr>
        <w:t xml:space="preserve">e) </w:t>
      </w:r>
      <w:r w:rsidR="009D0356">
        <w:rPr>
          <w:rFonts w:hAnsi="Symbol"/>
        </w:rPr>
        <w:t>T</w:t>
      </w:r>
      <w:r w:rsidR="009D0356">
        <w:t xml:space="preserve">he Study will be conducted by a qualified firm chosen by the </w:t>
      </w:r>
      <w:r w:rsidR="006A4A4A">
        <w:t>Township;</w:t>
      </w:r>
      <w:r w:rsidR="009D0356">
        <w:t xml:space="preserve"> the cost of the study will be borne entirely by the applicant.</w:t>
      </w:r>
    </w:p>
    <w:p w14:paraId="34C917B9" w14:textId="756E1396" w:rsidR="009D0356" w:rsidRDefault="006A4A4A" w:rsidP="00961F99">
      <w:pPr>
        <w:pStyle w:val="NormalWeb"/>
        <w:ind w:left="360"/>
      </w:pPr>
      <w:r>
        <w:rPr>
          <w:rFonts w:hAnsi="Symbol"/>
        </w:rPr>
        <w:t>f)</w:t>
      </w:r>
      <w:r>
        <w:t xml:space="preserve"> The</w:t>
      </w:r>
      <w:r w:rsidR="009D0356">
        <w:t xml:space="preserve"> applicant shall provide proof of review and approval from the Susquehanna River Basin Commission (SRBC), Department of Environmental Protection (DEP) and any other applicable authorities.</w:t>
      </w:r>
    </w:p>
    <w:p w14:paraId="219FEE93" w14:textId="5A0686B1" w:rsidR="009D0356" w:rsidRDefault="006A4A4A" w:rsidP="00961F99">
      <w:pPr>
        <w:pStyle w:val="NormalWeb"/>
        <w:ind w:left="360"/>
      </w:pPr>
      <w:r>
        <w:t>g) Quarterly</w:t>
      </w:r>
      <w:r w:rsidR="009D0356">
        <w:t xml:space="preserve"> reporting will be required to confirm that the water usage is at or below the stated water needs from the application. Reporting will be done at the expense of the applicant by a third party agreed upon by the Township and the applicant.</w:t>
      </w:r>
    </w:p>
    <w:p w14:paraId="0F903321" w14:textId="1B0AD8A4" w:rsidR="009D0356" w:rsidRDefault="006A4A4A" w:rsidP="00961F99">
      <w:pPr>
        <w:pStyle w:val="NormalWeb"/>
        <w:ind w:left="360"/>
      </w:pPr>
      <w:r>
        <w:t>h) Required</w:t>
      </w:r>
      <w:r w:rsidR="009D0356">
        <w:t xml:space="preserve"> Bonding: A bond shall be required from the applicant to cover any and all costs associated with the installation and/or upgrade of any necessary water supply infrastructure. The minimum bond amount shall be </w:t>
      </w:r>
      <w:r w:rsidR="005A539E">
        <w:t>three</w:t>
      </w:r>
      <w:r w:rsidR="009D0356">
        <w:t xml:space="preserve"> million dollars ($</w:t>
      </w:r>
      <w:r w:rsidR="005A539E">
        <w:t>3</w:t>
      </w:r>
      <w:r w:rsidR="009D0356">
        <w:t>,000,000). The Township, upon review of the water supply impact studies, may require a higher bond amount if deemed necessary to fully cover potential infrastructure costs.</w:t>
      </w:r>
    </w:p>
    <w:p w14:paraId="75E3CC1D" w14:textId="6DEFCB7A" w:rsidR="00237BA2" w:rsidRDefault="005972C8" w:rsidP="00237BA2">
      <w:pPr>
        <w:pStyle w:val="NormalWeb"/>
      </w:pPr>
      <w:r>
        <w:t>2.</w:t>
      </w:r>
      <w:r w:rsidR="00237BA2">
        <w:t>Emissions Compliance All fuel storage facilities shall comply with all applicable federal, state and local regulations including but not limited to those pertaining to air quality, hazardous material and environment protection.</w:t>
      </w:r>
    </w:p>
    <w:p w14:paraId="19C7FAFF" w14:textId="4B41A7C7" w:rsidR="00237BA2" w:rsidRDefault="005972C8" w:rsidP="00961F99">
      <w:pPr>
        <w:pStyle w:val="NormalWeb"/>
      </w:pPr>
      <w:r>
        <w:lastRenderedPageBreak/>
        <w:t>3.</w:t>
      </w:r>
      <w:r w:rsidR="00237BA2">
        <w:t>Proof of compliance, necessary permits and renewals from Department of Environmental Protection (DEP), National Fire Protection Association (NFPA) and any other relevant regulatory agency shall be provided to the Township.</w:t>
      </w:r>
    </w:p>
    <w:p w14:paraId="75FCF954" w14:textId="738C7157" w:rsidR="00EA04DD" w:rsidRPr="001502A0" w:rsidRDefault="00EA04DD" w:rsidP="00251595">
      <w:pPr>
        <w:rPr>
          <w:b/>
          <w:bCs/>
        </w:rPr>
      </w:pPr>
      <w:r w:rsidRPr="001502A0">
        <w:rPr>
          <w:b/>
          <w:bCs/>
        </w:rPr>
        <w:t>H. Lighting</w:t>
      </w:r>
    </w:p>
    <w:p w14:paraId="7FDB319F" w14:textId="193BF9D1" w:rsidR="00DE2591" w:rsidRPr="00961F99" w:rsidRDefault="00DE2591" w:rsidP="00251595">
      <w:r w:rsidRPr="00961F99">
        <w:t>Outdoor Lighting Standards</w:t>
      </w:r>
    </w:p>
    <w:p w14:paraId="1BF0AA26" w14:textId="3DB5C433" w:rsidR="00DE2591" w:rsidRDefault="00DE2591" w:rsidP="00251595">
      <w:r w:rsidRPr="00961F99">
        <w:t xml:space="preserve">Purpose  </w:t>
      </w:r>
    </w:p>
    <w:p w14:paraId="6A7356D9" w14:textId="22D6727E" w:rsidR="00DE2591" w:rsidRDefault="00DE2591" w:rsidP="00961F99">
      <w:pPr>
        <w:pStyle w:val="ListParagraph"/>
        <w:numPr>
          <w:ilvl w:val="0"/>
          <w:numId w:val="11"/>
        </w:numPr>
      </w:pPr>
      <w:r w:rsidRPr="00961F99">
        <w:t>To permit t</w:t>
      </w:r>
      <w:r>
        <w:t>he</w:t>
      </w:r>
      <w:r w:rsidR="00D866A0">
        <w:t xml:space="preserve"> </w:t>
      </w:r>
      <w:r>
        <w:t>use of outdoor lighting for nighttime safety, utility and enjoyment.</w:t>
      </w:r>
    </w:p>
    <w:p w14:paraId="15255C41" w14:textId="61A4990E" w:rsidR="00DE2591" w:rsidRDefault="00DE2591" w:rsidP="00961F99">
      <w:pPr>
        <w:pStyle w:val="ListParagraph"/>
        <w:numPr>
          <w:ilvl w:val="0"/>
          <w:numId w:val="11"/>
        </w:numPr>
      </w:pPr>
      <w:r>
        <w:t xml:space="preserve">To </w:t>
      </w:r>
      <w:r w:rsidR="00D866A0">
        <w:t>minimize</w:t>
      </w:r>
      <w:r>
        <w:t xml:space="preserve"> light pollution, glare, and light trespass onto adjacent properties</w:t>
      </w:r>
    </w:p>
    <w:p w14:paraId="42600C4D" w14:textId="3A075E6F" w:rsidR="00DE2591" w:rsidRDefault="00DE2591" w:rsidP="00961F99">
      <w:pPr>
        <w:pStyle w:val="ListParagraph"/>
        <w:numPr>
          <w:ilvl w:val="0"/>
          <w:numId w:val="11"/>
        </w:numPr>
      </w:pPr>
      <w:r>
        <w:t>T</w:t>
      </w:r>
      <w:r w:rsidR="00D866A0">
        <w:t>o</w:t>
      </w:r>
      <w:r>
        <w:t xml:space="preserve"> conserve energy by promoting efficient lighting design.</w:t>
      </w:r>
    </w:p>
    <w:p w14:paraId="5097F449" w14:textId="7BA20D9D" w:rsidR="00DE2591" w:rsidRDefault="00DE2591" w:rsidP="00D866A0">
      <w:pPr>
        <w:pStyle w:val="ListParagraph"/>
        <w:numPr>
          <w:ilvl w:val="0"/>
          <w:numId w:val="11"/>
        </w:numPr>
      </w:pPr>
      <w:r>
        <w:t>To preserve the nighttime environment and residential character of the Township.</w:t>
      </w:r>
    </w:p>
    <w:p w14:paraId="234DEFB7" w14:textId="5F44F8B2" w:rsidR="00D866A0" w:rsidRDefault="00D866A0" w:rsidP="00D866A0">
      <w:r>
        <w:t>Applicability – These standards shall apply to all new and replacement outdoor lighting fixtures installed on a property, except for those specifically exempted in this Ordinance.</w:t>
      </w:r>
    </w:p>
    <w:p w14:paraId="3F32B111" w14:textId="78C3D791" w:rsidR="00D866A0" w:rsidRDefault="00D866A0" w:rsidP="00D866A0">
      <w:r>
        <w:t>General Requirements</w:t>
      </w:r>
    </w:p>
    <w:p w14:paraId="71E47B34" w14:textId="4BEA2D95" w:rsidR="00D866A0" w:rsidRDefault="006A4A4A" w:rsidP="00D866A0">
      <w:pPr>
        <w:pStyle w:val="ListParagraph"/>
        <w:numPr>
          <w:ilvl w:val="0"/>
          <w:numId w:val="12"/>
        </w:numPr>
      </w:pPr>
      <w:r>
        <w:t>All new</w:t>
      </w:r>
      <w:r w:rsidR="00D866A0">
        <w:t xml:space="preserve"> and replacement outdoor lighting fixtures shall be </w:t>
      </w:r>
      <w:r w:rsidR="00BC69AD">
        <w:t xml:space="preserve">full </w:t>
      </w:r>
      <w:r w:rsidR="00D866A0">
        <w:t>cut-off fixtures.</w:t>
      </w:r>
    </w:p>
    <w:p w14:paraId="1E209814" w14:textId="64881E40" w:rsidR="00D866A0" w:rsidRDefault="00D866A0" w:rsidP="00D866A0">
      <w:pPr>
        <w:pStyle w:val="ListParagraph"/>
        <w:numPr>
          <w:ilvl w:val="0"/>
          <w:numId w:val="12"/>
        </w:numPr>
      </w:pPr>
      <w:r>
        <w:t xml:space="preserve">All outdoor lighting shall be directed downwards and shielded in such a manner that </w:t>
      </w:r>
      <w:r w:rsidR="00066278">
        <w:t>the light</w:t>
      </w:r>
      <w:r>
        <w:t xml:space="preserve"> source is not directly visible from any property line or public right of way.</w:t>
      </w:r>
    </w:p>
    <w:p w14:paraId="3962DCB0" w14:textId="1E659F79" w:rsidR="00D866A0" w:rsidRDefault="00D866A0" w:rsidP="00D866A0">
      <w:pPr>
        <w:pStyle w:val="ListParagraph"/>
        <w:numPr>
          <w:ilvl w:val="0"/>
          <w:numId w:val="12"/>
        </w:numPr>
      </w:pPr>
      <w:r>
        <w:t xml:space="preserve">The total illumination </w:t>
      </w:r>
      <w:r w:rsidR="001A3D75">
        <w:t xml:space="preserve">on any adjacent residential property line, measured at ground level shall not exceed </w:t>
      </w:r>
      <w:r w:rsidR="006A4A4A">
        <w:t>.5-foot</w:t>
      </w:r>
      <w:r w:rsidR="001A3D75">
        <w:t xml:space="preserve"> candles.</w:t>
      </w:r>
    </w:p>
    <w:p w14:paraId="4E5E739E" w14:textId="6B6D530A" w:rsidR="00066278" w:rsidRDefault="00066278" w:rsidP="00066278">
      <w:r>
        <w:t>Reflected Light</w:t>
      </w:r>
    </w:p>
    <w:p w14:paraId="2690E4EA" w14:textId="61A5C120" w:rsidR="00066278" w:rsidRDefault="00066278" w:rsidP="00066278">
      <w:pPr>
        <w:pStyle w:val="ListParagraph"/>
        <w:numPr>
          <w:ilvl w:val="0"/>
          <w:numId w:val="13"/>
        </w:numPr>
      </w:pPr>
      <w:r>
        <w:t>The property owner or developer shall take measures to minimize glare and reflected light from any surface within the developed area, including building facades, parking lots and other hardscapes.</w:t>
      </w:r>
    </w:p>
    <w:p w14:paraId="7A05FF92" w14:textId="1F9C443E" w:rsidR="00104D61" w:rsidRDefault="00104D61" w:rsidP="00066278">
      <w:pPr>
        <w:pStyle w:val="ListParagraph"/>
        <w:numPr>
          <w:ilvl w:val="0"/>
          <w:numId w:val="13"/>
        </w:numPr>
      </w:pPr>
      <w:r>
        <w:t>Building materials, particularly for facades with significant surface area facing a public right of way or residential properties, shall be selected to have a low reflectance value to</w:t>
      </w:r>
      <w:r w:rsidR="00C26C77">
        <w:t xml:space="preserve"> minimize glare from streetlights or other light sources.</w:t>
      </w:r>
    </w:p>
    <w:p w14:paraId="24DE225B" w14:textId="46CFF17B" w:rsidR="00C26C77" w:rsidRDefault="00C26C77" w:rsidP="00066278">
      <w:pPr>
        <w:pStyle w:val="ListParagraph"/>
        <w:numPr>
          <w:ilvl w:val="0"/>
          <w:numId w:val="13"/>
        </w:numPr>
      </w:pPr>
      <w:r>
        <w:t>Any proposed high gloss or highly reflective surface materials shall be subject to Township review and may be required to be replaced with a less reflective alternative.</w:t>
      </w:r>
    </w:p>
    <w:p w14:paraId="584C48E4" w14:textId="4BA02C94" w:rsidR="00FD3BAC" w:rsidRDefault="00FD3BAC" w:rsidP="00FD3BAC">
      <w:r>
        <w:t>Prohibited Lighting</w:t>
      </w:r>
    </w:p>
    <w:p w14:paraId="4F7DAA80" w14:textId="7E024B3C" w:rsidR="00FD3BAC" w:rsidRDefault="00FD3BAC" w:rsidP="00FD3BAC">
      <w:pPr>
        <w:pStyle w:val="ListParagraph"/>
        <w:numPr>
          <w:ilvl w:val="0"/>
          <w:numId w:val="15"/>
        </w:numPr>
      </w:pPr>
      <w:r>
        <w:lastRenderedPageBreak/>
        <w:t>Upward facing spotlights or floodlights, except for temporary, special event lighting with prior approval.</w:t>
      </w:r>
    </w:p>
    <w:p w14:paraId="16562D7A" w14:textId="64D10E7B" w:rsidR="00FD3BAC" w:rsidRDefault="00FD3BAC" w:rsidP="00FD3BAC">
      <w:pPr>
        <w:pStyle w:val="ListParagraph"/>
        <w:numPr>
          <w:ilvl w:val="0"/>
          <w:numId w:val="15"/>
        </w:numPr>
      </w:pPr>
      <w:r>
        <w:t>Searchlights or similar high intensity fixtures used for advertising or attraction.</w:t>
      </w:r>
    </w:p>
    <w:p w14:paraId="78BEAADA" w14:textId="7DC21F44" w:rsidR="00FD3BAC" w:rsidRDefault="006A4A4A" w:rsidP="00FD3BAC">
      <w:pPr>
        <w:pStyle w:val="ListParagraph"/>
        <w:numPr>
          <w:ilvl w:val="0"/>
          <w:numId w:val="15"/>
        </w:numPr>
      </w:pPr>
      <w:r>
        <w:t>Lighting</w:t>
      </w:r>
      <w:r w:rsidR="00FD3BAC">
        <w:t xml:space="preserve"> </w:t>
      </w:r>
      <w:r>
        <w:t xml:space="preserve">that </w:t>
      </w:r>
      <w:r w:rsidR="00FD3BAC">
        <w:t>creates a direct glare source from any public road or adjacent residential approval.</w:t>
      </w:r>
    </w:p>
    <w:p w14:paraId="1DD1D531" w14:textId="70C0FAF2" w:rsidR="00FD3BAC" w:rsidRPr="00DE2591" w:rsidRDefault="00FD3BAC" w:rsidP="00961F99">
      <w:pPr>
        <w:pStyle w:val="ListParagraph"/>
        <w:numPr>
          <w:ilvl w:val="0"/>
          <w:numId w:val="15"/>
        </w:numPr>
      </w:pPr>
      <w:r>
        <w:t>A lighting plan shall be submitted for review and approval as a part of any land development, subdivision or building permit application for nonresidential uses. The plan shall include fixture specifications, a photometric plan demonstrating compliance with these standards and a description of proposed materials designed to minimize reflective light.</w:t>
      </w:r>
    </w:p>
    <w:p w14:paraId="58A9AAA0" w14:textId="14CDCAA0" w:rsidR="00251595" w:rsidRPr="00D866A0" w:rsidRDefault="00EA04DD" w:rsidP="00251595">
      <w:pPr>
        <w:rPr>
          <w:b/>
          <w:bCs/>
        </w:rPr>
      </w:pPr>
      <w:r w:rsidRPr="00961F99">
        <w:rPr>
          <w:b/>
          <w:bCs/>
        </w:rPr>
        <w:t>I</w:t>
      </w:r>
      <w:r w:rsidR="00251595" w:rsidRPr="00DE2591">
        <w:rPr>
          <w:b/>
          <w:bCs/>
        </w:rPr>
        <w:t xml:space="preserve">. </w:t>
      </w:r>
      <w:r w:rsidR="00A91A08">
        <w:rPr>
          <w:b/>
          <w:bCs/>
        </w:rPr>
        <w:t xml:space="preserve">Additional </w:t>
      </w:r>
      <w:r w:rsidR="00251595" w:rsidRPr="00D866A0">
        <w:rPr>
          <w:b/>
          <w:bCs/>
        </w:rPr>
        <w:t>Environmental Standards</w:t>
      </w:r>
    </w:p>
    <w:p w14:paraId="0003B18B" w14:textId="77777777" w:rsidR="00251595" w:rsidRPr="00251595" w:rsidRDefault="00251595" w:rsidP="00251595">
      <w:pPr>
        <w:numPr>
          <w:ilvl w:val="0"/>
          <w:numId w:val="5"/>
        </w:numPr>
      </w:pPr>
      <w:r w:rsidRPr="00251595">
        <w:rPr>
          <w:b/>
          <w:bCs/>
        </w:rPr>
        <w:t>Noise and Vibration</w:t>
      </w:r>
      <w:r w:rsidRPr="00251595">
        <w:t>: Must not cross property lines.</w:t>
      </w:r>
    </w:p>
    <w:p w14:paraId="28BEC6D0" w14:textId="77777777" w:rsidR="00251595" w:rsidRPr="00251595" w:rsidRDefault="00251595" w:rsidP="00251595">
      <w:pPr>
        <w:numPr>
          <w:ilvl w:val="0"/>
          <w:numId w:val="5"/>
        </w:numPr>
      </w:pPr>
      <w:r w:rsidRPr="00251595">
        <w:rPr>
          <w:b/>
          <w:bCs/>
        </w:rPr>
        <w:t>Air Quality</w:t>
      </w:r>
      <w:r w:rsidRPr="00251595">
        <w:t>: Must comply with all state and local emissions standards.</w:t>
      </w:r>
    </w:p>
    <w:p w14:paraId="39DDDE93" w14:textId="77777777" w:rsidR="00251595" w:rsidRPr="00251595" w:rsidRDefault="00251595" w:rsidP="00251595">
      <w:pPr>
        <w:numPr>
          <w:ilvl w:val="0"/>
          <w:numId w:val="5"/>
        </w:numPr>
      </w:pPr>
      <w:r w:rsidRPr="00251595">
        <w:rPr>
          <w:b/>
          <w:bCs/>
        </w:rPr>
        <w:t>Water Supply Feasibility Study</w:t>
      </w:r>
      <w:r w:rsidRPr="00251595">
        <w:t>: Required.</w:t>
      </w:r>
    </w:p>
    <w:p w14:paraId="6B362F71" w14:textId="77777777" w:rsidR="001B2627" w:rsidRDefault="00251595" w:rsidP="001B2627">
      <w:pPr>
        <w:numPr>
          <w:ilvl w:val="0"/>
          <w:numId w:val="5"/>
        </w:numPr>
      </w:pPr>
      <w:r w:rsidRPr="00251595">
        <w:rPr>
          <w:b/>
          <w:bCs/>
        </w:rPr>
        <w:t>Wastewater Plan</w:t>
      </w:r>
      <w:r w:rsidRPr="00251595">
        <w:t>: Required and reviewed by Township Engineer/SEO.</w:t>
      </w:r>
    </w:p>
    <w:p w14:paraId="60581792" w14:textId="7CDD39CC" w:rsidR="00AE7328" w:rsidRPr="00251595" w:rsidRDefault="00AE7328" w:rsidP="00A357A7">
      <w:pPr>
        <w:ind w:left="360"/>
      </w:pPr>
      <w:r>
        <w:t xml:space="preserve">5. </w:t>
      </w:r>
      <w:r w:rsidRPr="00A357A7">
        <w:rPr>
          <w:b/>
          <w:bCs/>
        </w:rPr>
        <w:t>Compliance</w:t>
      </w:r>
      <w:r w:rsidR="001B2627">
        <w:t>:</w:t>
      </w:r>
      <w:r w:rsidRPr="00622AB1">
        <w:t xml:space="preserve"> with 145-315</w:t>
      </w:r>
      <w:r>
        <w:t xml:space="preserve"> Required</w:t>
      </w:r>
      <w:r w:rsidR="00A357A7">
        <w:t>.</w:t>
      </w:r>
    </w:p>
    <w:p w14:paraId="00400E52" w14:textId="35E3106D" w:rsidR="00251595" w:rsidRPr="00251595" w:rsidRDefault="00EA04DD" w:rsidP="00251595">
      <w:pPr>
        <w:rPr>
          <w:b/>
          <w:bCs/>
        </w:rPr>
      </w:pPr>
      <w:r>
        <w:rPr>
          <w:b/>
          <w:bCs/>
        </w:rPr>
        <w:t>J</w:t>
      </w:r>
      <w:r w:rsidR="00251595" w:rsidRPr="00251595">
        <w:rPr>
          <w:b/>
          <w:bCs/>
        </w:rPr>
        <w:t>. Screening and Buffers</w:t>
      </w:r>
    </w:p>
    <w:p w14:paraId="34721D02" w14:textId="77777777" w:rsidR="00251595" w:rsidRPr="00251595" w:rsidRDefault="00251595" w:rsidP="00251595">
      <w:pPr>
        <w:numPr>
          <w:ilvl w:val="0"/>
          <w:numId w:val="6"/>
        </w:numPr>
      </w:pPr>
      <w:r w:rsidRPr="00251595">
        <w:rPr>
          <w:b/>
          <w:bCs/>
        </w:rPr>
        <w:t>Setbacks</w:t>
      </w:r>
      <w:r w:rsidRPr="00251595">
        <w:t>: 300-foot minimum from residential districts.</w:t>
      </w:r>
    </w:p>
    <w:p w14:paraId="18CF9891" w14:textId="77777777" w:rsidR="00251595" w:rsidRPr="00251595" w:rsidRDefault="00251595" w:rsidP="00251595">
      <w:pPr>
        <w:numPr>
          <w:ilvl w:val="0"/>
          <w:numId w:val="6"/>
        </w:numPr>
      </w:pPr>
      <w:r w:rsidRPr="00251595">
        <w:rPr>
          <w:b/>
          <w:bCs/>
        </w:rPr>
        <w:t>Buffers</w:t>
      </w:r>
      <w:r w:rsidRPr="00251595">
        <w:t>:</w:t>
      </w:r>
    </w:p>
    <w:p w14:paraId="2BC81401" w14:textId="412554F0" w:rsidR="008A01B3" w:rsidRDefault="008A01B3" w:rsidP="00251595">
      <w:pPr>
        <w:numPr>
          <w:ilvl w:val="1"/>
          <w:numId w:val="6"/>
        </w:numPr>
      </w:pPr>
      <w:r>
        <w:t xml:space="preserve">Continuous vegetation buffer, with a width of 50 feet shall be established and maintained along all property lines of any lot contain a Data Center, Data Center Accessory </w:t>
      </w:r>
      <w:r w:rsidR="00B651E1">
        <w:t>Structure</w:t>
      </w:r>
      <w:r>
        <w:t xml:space="preserve"> or Data Center Power Station</w:t>
      </w:r>
    </w:p>
    <w:p w14:paraId="6F1CB56F" w14:textId="2CBCAFF3" w:rsidR="00251595" w:rsidRPr="00251595" w:rsidRDefault="00251595" w:rsidP="00251595">
      <w:pPr>
        <w:numPr>
          <w:ilvl w:val="1"/>
          <w:numId w:val="6"/>
        </w:numPr>
      </w:pPr>
      <w:r w:rsidRPr="00251595">
        <w:t>Must provide 75% visual opacity year-round within 3 years.</w:t>
      </w:r>
      <w:r w:rsidR="008A01B3">
        <w:t xml:space="preserve"> </w:t>
      </w:r>
    </w:p>
    <w:p w14:paraId="2EBD15CE" w14:textId="4EA3F364" w:rsidR="00B651E1" w:rsidRDefault="00B651E1" w:rsidP="00251595">
      <w:pPr>
        <w:numPr>
          <w:ilvl w:val="1"/>
          <w:numId w:val="6"/>
        </w:numPr>
      </w:pPr>
      <w:r>
        <w:t xml:space="preserve">Buffer should consist of </w:t>
      </w:r>
      <w:r w:rsidR="00DE2837">
        <w:t>a mix</w:t>
      </w:r>
      <w:r>
        <w:t xml:space="preserve"> of native evergreen and deciduous trees and shrubs with a minimum height of 4 feet when plated and designed to provide </w:t>
      </w:r>
      <w:r w:rsidR="006A4A4A">
        <w:t>year-round</w:t>
      </w:r>
      <w:r>
        <w:t xml:space="preserve"> screening.</w:t>
      </w:r>
      <w:r w:rsidR="001111EC">
        <w:t xml:space="preserve"> The planting plan for the buffer shall be subject </w:t>
      </w:r>
      <w:r w:rsidR="006A4A4A">
        <w:t>to review</w:t>
      </w:r>
      <w:r w:rsidR="001111EC">
        <w:t xml:space="preserve"> and approval by the </w:t>
      </w:r>
      <w:r w:rsidR="00DE2837">
        <w:t>Township</w:t>
      </w:r>
      <w:r w:rsidR="001111EC">
        <w:t>.</w:t>
      </w:r>
    </w:p>
    <w:p w14:paraId="2739C9B3" w14:textId="7EA4BF8C" w:rsidR="00622AB1" w:rsidRPr="00251595" w:rsidRDefault="00622AB1" w:rsidP="00961F99">
      <w:pPr>
        <w:numPr>
          <w:ilvl w:val="1"/>
          <w:numId w:val="6"/>
        </w:numPr>
      </w:pPr>
      <w:r>
        <w:t>Buffer areas must not be used for parking, storage or other non-screening purposes.</w:t>
      </w:r>
    </w:p>
    <w:p w14:paraId="54332E57" w14:textId="52EA516C" w:rsidR="00251595" w:rsidRPr="00251595" w:rsidRDefault="00251595" w:rsidP="00251595">
      <w:pPr>
        <w:numPr>
          <w:ilvl w:val="0"/>
          <w:numId w:val="6"/>
        </w:numPr>
      </w:pPr>
      <w:r w:rsidRPr="00251595">
        <w:rPr>
          <w:b/>
          <w:bCs/>
        </w:rPr>
        <w:lastRenderedPageBreak/>
        <w:t>Fencing</w:t>
      </w:r>
      <w:r w:rsidRPr="00251595">
        <w:t xml:space="preserve">: </w:t>
      </w:r>
      <w:r w:rsidR="00622AB1">
        <w:t xml:space="preserve">Solid fencing. </w:t>
      </w:r>
      <w:r w:rsidRPr="00251595">
        <w:t>No chain link or barbed wire along public roads.</w:t>
      </w:r>
      <w:r w:rsidR="00622AB1">
        <w:t xml:space="preserve"> Subject to Township inspection.</w:t>
      </w:r>
    </w:p>
    <w:p w14:paraId="4A859B78" w14:textId="77777777" w:rsidR="00251595" w:rsidRPr="00251595" w:rsidRDefault="00251595" w:rsidP="00251595">
      <w:pPr>
        <w:numPr>
          <w:ilvl w:val="0"/>
          <w:numId w:val="6"/>
        </w:numPr>
      </w:pPr>
      <w:r w:rsidRPr="00251595">
        <w:rPr>
          <w:b/>
          <w:bCs/>
        </w:rPr>
        <w:t>Rooftop Equipment</w:t>
      </w:r>
      <w:r w:rsidRPr="00251595">
        <w:t>: Must be fully screened or hidden.</w:t>
      </w:r>
    </w:p>
    <w:p w14:paraId="02AA1899" w14:textId="77777777" w:rsidR="00251595" w:rsidRDefault="00251595" w:rsidP="00251595">
      <w:pPr>
        <w:numPr>
          <w:ilvl w:val="0"/>
          <w:numId w:val="6"/>
        </w:numPr>
      </w:pPr>
      <w:r w:rsidRPr="00251595">
        <w:rPr>
          <w:b/>
          <w:bCs/>
        </w:rPr>
        <w:t>Refuse Areas</w:t>
      </w:r>
      <w:r w:rsidRPr="00251595">
        <w:t>: Must be fully enclosed.</w:t>
      </w:r>
    </w:p>
    <w:p w14:paraId="58A0B7C5" w14:textId="77777777" w:rsidR="009A0D4D" w:rsidRPr="003A1674" w:rsidRDefault="009A0D4D" w:rsidP="009A0D4D">
      <w:pPr>
        <w:pStyle w:val="ListParagraph"/>
        <w:numPr>
          <w:ilvl w:val="0"/>
          <w:numId w:val="6"/>
        </w:numPr>
        <w:rPr>
          <w:b/>
          <w:bCs/>
        </w:rPr>
      </w:pPr>
      <w:r w:rsidRPr="003A1674">
        <w:rPr>
          <w:b/>
          <w:bCs/>
        </w:rPr>
        <w:t>Working Order:</w:t>
      </w:r>
    </w:p>
    <w:p w14:paraId="62C2E906" w14:textId="2FB89E61" w:rsidR="009A0D4D" w:rsidRDefault="009A0D4D" w:rsidP="00961F99">
      <w:pPr>
        <w:pStyle w:val="ListParagraph"/>
        <w:numPr>
          <w:ilvl w:val="0"/>
          <w:numId w:val="21"/>
        </w:numPr>
      </w:pPr>
      <w:r>
        <w:t>1.) Fences, mechanical equipment, and refuse areas must remain properly maintained; failure may result in fines and Township-mandated corrections</w:t>
      </w:r>
    </w:p>
    <w:p w14:paraId="6A728071" w14:textId="77777777" w:rsidR="009A0D4D" w:rsidRPr="002F40CB" w:rsidRDefault="009A0D4D" w:rsidP="00961F99">
      <w:pPr>
        <w:pStyle w:val="ListParagraph"/>
        <w:numPr>
          <w:ilvl w:val="0"/>
          <w:numId w:val="21"/>
        </w:numPr>
      </w:pPr>
      <w:r>
        <w:t>2.) Landscaping buffers must be maintained; replacement of plaints within 6 months is required.</w:t>
      </w:r>
    </w:p>
    <w:p w14:paraId="527E5C6E" w14:textId="2A7D0A62" w:rsidR="00251595" w:rsidRPr="00251595" w:rsidRDefault="00EA04DD" w:rsidP="00251595">
      <w:pPr>
        <w:rPr>
          <w:b/>
          <w:bCs/>
        </w:rPr>
      </w:pPr>
      <w:r>
        <w:rPr>
          <w:b/>
          <w:bCs/>
        </w:rPr>
        <w:t>K</w:t>
      </w:r>
      <w:r w:rsidR="00251595" w:rsidRPr="00251595">
        <w:rPr>
          <w:b/>
          <w:bCs/>
        </w:rPr>
        <w:t>. Design Guidelines</w:t>
      </w:r>
    </w:p>
    <w:p w14:paraId="54ACC04E" w14:textId="77777777" w:rsidR="00251595" w:rsidRPr="00251595" w:rsidRDefault="00251595" w:rsidP="00251595">
      <w:pPr>
        <w:numPr>
          <w:ilvl w:val="0"/>
          <w:numId w:val="7"/>
        </w:numPr>
      </w:pPr>
      <w:r w:rsidRPr="00251595">
        <w:rPr>
          <w:b/>
          <w:bCs/>
        </w:rPr>
        <w:t>Facade Design</w:t>
      </w:r>
      <w:r w:rsidRPr="00251595">
        <w:t>: Must include articulation every 150 feet (e.g., fenestration, materials change, green wall).</w:t>
      </w:r>
    </w:p>
    <w:p w14:paraId="025A40BD" w14:textId="77777777" w:rsidR="00251595" w:rsidRPr="00251595" w:rsidRDefault="00251595" w:rsidP="00251595">
      <w:pPr>
        <w:numPr>
          <w:ilvl w:val="0"/>
          <w:numId w:val="7"/>
        </w:numPr>
      </w:pPr>
      <w:r w:rsidRPr="00251595">
        <w:rPr>
          <w:b/>
          <w:bCs/>
        </w:rPr>
        <w:t>Green Wall</w:t>
      </w:r>
      <w:r w:rsidRPr="00251595">
        <w:t>: May substitute for up to 50% of fenestration.</w:t>
      </w:r>
    </w:p>
    <w:p w14:paraId="5B724250" w14:textId="77777777" w:rsidR="00251595" w:rsidRPr="00251595" w:rsidRDefault="00251595" w:rsidP="00251595">
      <w:pPr>
        <w:numPr>
          <w:ilvl w:val="0"/>
          <w:numId w:val="7"/>
        </w:numPr>
      </w:pPr>
      <w:r w:rsidRPr="00251595">
        <w:rPr>
          <w:b/>
          <w:bCs/>
        </w:rPr>
        <w:t>Fenestration Coverage</w:t>
      </w:r>
      <w:r w:rsidRPr="00251595">
        <w:t>: 30% minimum on primary façades.</w:t>
      </w:r>
    </w:p>
    <w:p w14:paraId="4966E4FC" w14:textId="1A0412F1" w:rsidR="00251595" w:rsidRPr="00251595" w:rsidRDefault="00EA04DD" w:rsidP="00251595">
      <w:pPr>
        <w:rPr>
          <w:b/>
          <w:bCs/>
        </w:rPr>
      </w:pPr>
      <w:r>
        <w:rPr>
          <w:b/>
          <w:bCs/>
        </w:rPr>
        <w:t>L</w:t>
      </w:r>
      <w:r w:rsidR="00251595" w:rsidRPr="00251595">
        <w:rPr>
          <w:b/>
          <w:bCs/>
        </w:rPr>
        <w:t>. Traffic Impact</w:t>
      </w:r>
    </w:p>
    <w:p w14:paraId="0B6B73F0" w14:textId="43D7E67E" w:rsidR="00251595" w:rsidRPr="00251595" w:rsidRDefault="00251595" w:rsidP="00251595">
      <w:r w:rsidRPr="00251595">
        <w:t>A study shall be submitted to demonstrate traffic impacts are within tolerances and emergency access is ensured.</w:t>
      </w:r>
      <w:r w:rsidR="00622AB1">
        <w:t xml:space="preserve"> Traffic must not adversely affect local roads.</w:t>
      </w:r>
    </w:p>
    <w:p w14:paraId="344B703E" w14:textId="29576A04" w:rsidR="00251595" w:rsidRPr="00251595" w:rsidRDefault="00EA04DD" w:rsidP="00251595">
      <w:pPr>
        <w:rPr>
          <w:b/>
          <w:bCs/>
        </w:rPr>
      </w:pPr>
      <w:r>
        <w:rPr>
          <w:b/>
          <w:bCs/>
        </w:rPr>
        <w:t>M</w:t>
      </w:r>
      <w:r w:rsidR="00251595" w:rsidRPr="00251595">
        <w:rPr>
          <w:b/>
          <w:bCs/>
        </w:rPr>
        <w:t>. Hours of Operation for Ancillary Activities</w:t>
      </w:r>
    </w:p>
    <w:p w14:paraId="4D1DBAE3" w14:textId="77777777" w:rsidR="00251595" w:rsidRPr="00251595" w:rsidRDefault="00251595" w:rsidP="00251595">
      <w:r w:rsidRPr="00251595">
        <w:t>Non-essential activities (deliveries, maintenance) must occur between 7:00 AM and 7:00 PM, Monday through Saturday.</w:t>
      </w:r>
    </w:p>
    <w:p w14:paraId="0897716E" w14:textId="198AD35A" w:rsidR="00251595" w:rsidRPr="00251595" w:rsidRDefault="00EA04DD" w:rsidP="00251595">
      <w:pPr>
        <w:rPr>
          <w:b/>
          <w:bCs/>
        </w:rPr>
      </w:pPr>
      <w:r>
        <w:rPr>
          <w:b/>
          <w:bCs/>
        </w:rPr>
        <w:t>N</w:t>
      </w:r>
      <w:r w:rsidR="00251595" w:rsidRPr="00251595">
        <w:rPr>
          <w:b/>
          <w:bCs/>
        </w:rPr>
        <w:t>. Community Incentive Package</w:t>
      </w:r>
    </w:p>
    <w:p w14:paraId="34E75012" w14:textId="77777777" w:rsidR="00251595" w:rsidRPr="00251595" w:rsidRDefault="00251595" w:rsidP="00251595">
      <w:pPr>
        <w:numPr>
          <w:ilvl w:val="0"/>
          <w:numId w:val="8"/>
        </w:numPr>
      </w:pPr>
      <w:r w:rsidRPr="00251595">
        <w:t>Applicant must submit a binding Community Incentive Package as part of the application.</w:t>
      </w:r>
    </w:p>
    <w:p w14:paraId="28F7847A" w14:textId="77777777" w:rsidR="00251595" w:rsidRDefault="00251595" w:rsidP="00251595">
      <w:pPr>
        <w:numPr>
          <w:ilvl w:val="0"/>
          <w:numId w:val="8"/>
        </w:numPr>
      </w:pPr>
      <w:r w:rsidRPr="00251595">
        <w:t>The Township may require the terms be recorded in a Developer’s Agreement.</w:t>
      </w:r>
    </w:p>
    <w:p w14:paraId="4CE34F9D" w14:textId="6D58B205" w:rsidR="00622AB1" w:rsidRPr="00251595" w:rsidRDefault="00622AB1" w:rsidP="00251595">
      <w:pPr>
        <w:numPr>
          <w:ilvl w:val="0"/>
          <w:numId w:val="8"/>
        </w:numPr>
      </w:pPr>
      <w:r>
        <w:t>The community development package should be negotiated, proportional, legally tied to public welfare, education</w:t>
      </w:r>
      <w:r w:rsidR="00D65E39">
        <w:t>,</w:t>
      </w:r>
      <w:r>
        <w:t xml:space="preserve"> health or infrastructure improvements.</w:t>
      </w:r>
    </w:p>
    <w:p w14:paraId="3AA2102A" w14:textId="7DDAEA80" w:rsidR="00251595" w:rsidRPr="00251595" w:rsidRDefault="00EA04DD" w:rsidP="00251595">
      <w:pPr>
        <w:rPr>
          <w:b/>
          <w:bCs/>
        </w:rPr>
      </w:pPr>
      <w:r>
        <w:rPr>
          <w:b/>
          <w:bCs/>
        </w:rPr>
        <w:t>O</w:t>
      </w:r>
      <w:r w:rsidR="00251595" w:rsidRPr="00251595">
        <w:rPr>
          <w:b/>
          <w:bCs/>
        </w:rPr>
        <w:t>. Emergency Response</w:t>
      </w:r>
    </w:p>
    <w:p w14:paraId="2493014E" w14:textId="215F1002" w:rsidR="00A91A08" w:rsidRDefault="00A91A08" w:rsidP="00961F99">
      <w:pPr>
        <w:numPr>
          <w:ilvl w:val="0"/>
          <w:numId w:val="9"/>
        </w:numPr>
      </w:pPr>
      <w:r>
        <w:t xml:space="preserve">Emergency </w:t>
      </w:r>
      <w:r w:rsidR="00CF714B">
        <w:t>Response</w:t>
      </w:r>
      <w:r>
        <w:t xml:space="preserve"> Plan: the applicant shall prepare and submit an Emergency Response Plan (ERP) to the municipality.  This plan shall be subject to review and </w:t>
      </w:r>
      <w:r>
        <w:lastRenderedPageBreak/>
        <w:t xml:space="preserve">approval by the Township Supervisors and </w:t>
      </w:r>
      <w:r w:rsidR="00CF714B">
        <w:t>authorities</w:t>
      </w:r>
      <w:r>
        <w:t xml:space="preserve"> having jurisdiction designated by the Township</w:t>
      </w:r>
      <w:r w:rsidR="00CF714B">
        <w:t xml:space="preserve">. </w:t>
      </w:r>
      <w:r>
        <w:t>At a minimum the ERP shall include:</w:t>
      </w:r>
    </w:p>
    <w:p w14:paraId="23F8FA7F" w14:textId="0F84E118" w:rsidR="00A91A08" w:rsidRDefault="000D6A7A" w:rsidP="000D6A7A">
      <w:pPr>
        <w:ind w:left="360"/>
      </w:pPr>
      <w:r w:rsidRPr="000D6A7A">
        <w:t>A. Identification of all potential hazards associated with the use</w:t>
      </w:r>
      <w:r w:rsidRPr="000D6A7A">
        <w:br/>
        <w:t>B. Written procedures for responding to fire, explosion, chemical release, or other emergencies</w:t>
      </w:r>
    </w:p>
    <w:p w14:paraId="676FF48B" w14:textId="77777777" w:rsidR="000D6A7A" w:rsidRPr="000D6A7A" w:rsidRDefault="000D6A7A" w:rsidP="000D6A7A">
      <w:pPr>
        <w:ind w:left="360"/>
      </w:pPr>
      <w:r w:rsidRPr="000D6A7A">
        <w:t>C. Contact information for facility representatives available 24 hours a day.</w:t>
      </w:r>
      <w:r w:rsidRPr="000D6A7A">
        <w:br/>
        <w:t>D. Site layout diagram showing access routes, fire hydrants, utility shutoffs, and emergency equipment locations.</w:t>
      </w:r>
      <w:r w:rsidRPr="000D6A7A">
        <w:br/>
        <w:t>E. Procedures for evacuation of employees, residents, or the public, if applicable.</w:t>
      </w:r>
      <w:r w:rsidRPr="000D6A7A">
        <w:br/>
        <w:t>F. Notification protocols for local emergency services, municipal officials, and regulatory agencies.</w:t>
      </w:r>
      <w:r w:rsidRPr="000D6A7A">
        <w:br/>
        <w:t>G. A schedule for employee training and periodic drills.</w:t>
      </w:r>
    </w:p>
    <w:p w14:paraId="76438244" w14:textId="77777777" w:rsidR="000D6A7A" w:rsidRDefault="000D6A7A" w:rsidP="000D6A7A">
      <w:pPr>
        <w:ind w:left="360"/>
      </w:pPr>
      <w:r>
        <w:rPr>
          <w:b/>
          <w:bCs/>
        </w:rPr>
        <w:t>2.</w:t>
      </w:r>
      <w:r w:rsidRPr="000D6A7A">
        <w:rPr>
          <w:b/>
          <w:bCs/>
        </w:rPr>
        <w:t>Emergency Responder Training:</w:t>
      </w:r>
      <w:r w:rsidRPr="000D6A7A">
        <w:t xml:space="preserve"> Prior to the issuance of a Certificate of Occupancy, the applicant shall provide and fund specialized training and necessary equipment for the Township’s fire department and other relevant emergency responders regarding the unique hazards and operational characteristics of the Data Center facility. This training shall cover, but not be limited to, emergency shutdown procedures, hazardous materials handling (if applicable), access points, and specific fire suppression system operations. Ongoing training shall be provided by the applicant periodically thereafter as deemed necessary by the Township Supervisors and authority(s) having jurisdiction designated by the township supervisors, to ensure continued preparedness.</w:t>
      </w:r>
    </w:p>
    <w:p w14:paraId="7652FEE9" w14:textId="332D91EA" w:rsidR="00251595" w:rsidRPr="003A1D30" w:rsidRDefault="000D6A7A" w:rsidP="00961F99">
      <w:pPr>
        <w:ind w:left="360"/>
      </w:pPr>
      <w:r>
        <w:rPr>
          <w:b/>
          <w:bCs/>
        </w:rPr>
        <w:t xml:space="preserve">3. </w:t>
      </w:r>
      <w:r w:rsidR="00251595" w:rsidRPr="00251595">
        <w:rPr>
          <w:b/>
          <w:bCs/>
        </w:rPr>
        <w:t>Fire Safety Plan</w:t>
      </w:r>
      <w:r w:rsidR="00251595" w:rsidRPr="00961F99">
        <w:rPr>
          <w:b/>
          <w:bCs/>
        </w:rPr>
        <w:t xml:space="preserve">: </w:t>
      </w:r>
      <w:r w:rsidR="00251595" w:rsidRPr="003A1D30">
        <w:t>Required and must meet NFPA standards.</w:t>
      </w:r>
    </w:p>
    <w:p w14:paraId="690A20CF" w14:textId="163D0303" w:rsidR="00251595" w:rsidRPr="00CF714B" w:rsidRDefault="000D6A7A" w:rsidP="00961F99">
      <w:pPr>
        <w:ind w:left="360"/>
      </w:pPr>
      <w:r>
        <w:rPr>
          <w:b/>
          <w:bCs/>
        </w:rPr>
        <w:t xml:space="preserve">4. </w:t>
      </w:r>
      <w:r w:rsidR="00251595" w:rsidRPr="00251595">
        <w:rPr>
          <w:b/>
          <w:bCs/>
        </w:rPr>
        <w:t>Battery Storage</w:t>
      </w:r>
      <w:r w:rsidR="00251595" w:rsidRPr="00961F99">
        <w:rPr>
          <w:b/>
          <w:bCs/>
        </w:rPr>
        <w:t xml:space="preserve">: </w:t>
      </w:r>
      <w:r w:rsidR="00251595" w:rsidRPr="00CF714B">
        <w:t>Must comply with NFPA 855.</w:t>
      </w:r>
    </w:p>
    <w:p w14:paraId="52E7FFC6" w14:textId="77777777" w:rsidR="003A1D30" w:rsidRPr="00CF714B" w:rsidRDefault="000D6A7A" w:rsidP="004A73BD">
      <w:pPr>
        <w:ind w:left="360"/>
      </w:pPr>
      <w:r>
        <w:rPr>
          <w:b/>
          <w:bCs/>
        </w:rPr>
        <w:t>5.</w:t>
      </w:r>
      <w:r w:rsidR="00251595" w:rsidRPr="00251595">
        <w:rPr>
          <w:b/>
          <w:bCs/>
        </w:rPr>
        <w:t>Hydrants</w:t>
      </w:r>
      <w:r w:rsidR="00251595" w:rsidRPr="00961F99">
        <w:rPr>
          <w:b/>
          <w:bCs/>
        </w:rPr>
        <w:t xml:space="preserve">: </w:t>
      </w:r>
      <w:r w:rsidR="00251595" w:rsidRPr="00CF714B">
        <w:t>Storz fittings required.</w:t>
      </w:r>
    </w:p>
    <w:p w14:paraId="0AAF0B38" w14:textId="7AF98ECB" w:rsidR="004A73BD" w:rsidRPr="00CF714B" w:rsidRDefault="000D6A7A" w:rsidP="004A73BD">
      <w:pPr>
        <w:ind w:left="360"/>
      </w:pPr>
      <w:r>
        <w:rPr>
          <w:b/>
          <w:bCs/>
        </w:rPr>
        <w:t xml:space="preserve">6. </w:t>
      </w:r>
      <w:r w:rsidR="00251595" w:rsidRPr="00251595">
        <w:rPr>
          <w:b/>
          <w:bCs/>
        </w:rPr>
        <w:t>Knox Box</w:t>
      </w:r>
      <w:r w:rsidR="00251595" w:rsidRPr="00961F99">
        <w:rPr>
          <w:b/>
          <w:bCs/>
        </w:rPr>
        <w:t xml:space="preserve">: </w:t>
      </w:r>
      <w:r w:rsidR="00251595" w:rsidRPr="00CF714B">
        <w:t>Required on all structures.</w:t>
      </w:r>
    </w:p>
    <w:p w14:paraId="09DD6622" w14:textId="77777777" w:rsidR="008226DF" w:rsidRPr="008226DF" w:rsidRDefault="008226DF" w:rsidP="008226DF">
      <w:pPr>
        <w:rPr>
          <w:b/>
          <w:bCs/>
        </w:rPr>
      </w:pPr>
      <w:r w:rsidRPr="008226DF">
        <w:rPr>
          <w:b/>
          <w:bCs/>
        </w:rPr>
        <w:t>P. Power Supply, Distribution, and Transmission</w:t>
      </w:r>
    </w:p>
    <w:p w14:paraId="0DA3DB54" w14:textId="77777777" w:rsidR="008226DF" w:rsidRPr="008226DF" w:rsidRDefault="008226DF" w:rsidP="008226DF">
      <w:pPr>
        <w:rPr>
          <w:b/>
          <w:bCs/>
        </w:rPr>
      </w:pPr>
      <w:r w:rsidRPr="008226DF">
        <w:rPr>
          <w:b/>
          <w:bCs/>
        </w:rPr>
        <w:t>1. Utility Supply Confirmation</w:t>
      </w:r>
    </w:p>
    <w:p w14:paraId="6221E919" w14:textId="77777777" w:rsidR="008226DF" w:rsidRPr="008226DF" w:rsidRDefault="008226DF" w:rsidP="008226DF">
      <w:pPr>
        <w:numPr>
          <w:ilvl w:val="0"/>
          <w:numId w:val="25"/>
        </w:numPr>
      </w:pPr>
      <w:r w:rsidRPr="008226DF">
        <w:t>The applicant shall provide a written letter from the primary electric utility confirming the availability of sufficient electrical capacity to serve the proposed Data Center, including peak demand, redundancy, and any anticipated impact on surrounding properties or the local grid.</w:t>
      </w:r>
    </w:p>
    <w:p w14:paraId="49F85E24" w14:textId="77777777" w:rsidR="008226DF" w:rsidRDefault="008226DF" w:rsidP="008226DF">
      <w:pPr>
        <w:numPr>
          <w:ilvl w:val="0"/>
          <w:numId w:val="25"/>
        </w:numPr>
      </w:pPr>
      <w:r w:rsidRPr="008226DF">
        <w:t>The Township may require independent review of the utility confirmation by a qualified engineer at the applicant’s expense.</w:t>
      </w:r>
    </w:p>
    <w:p w14:paraId="6EDB58FF" w14:textId="28B260CE" w:rsidR="00581407" w:rsidRPr="008226DF" w:rsidRDefault="00581407" w:rsidP="008226DF">
      <w:pPr>
        <w:numPr>
          <w:ilvl w:val="0"/>
          <w:numId w:val="25"/>
        </w:numPr>
      </w:pPr>
      <w:r w:rsidRPr="00581407">
        <w:lastRenderedPageBreak/>
        <w:t>Failure to provide satisfactory confirmation may result in denial or suspension of any approval.</w:t>
      </w:r>
    </w:p>
    <w:p w14:paraId="584060CC" w14:textId="77777777" w:rsidR="008226DF" w:rsidRPr="008226DF" w:rsidRDefault="008226DF" w:rsidP="008226DF">
      <w:pPr>
        <w:rPr>
          <w:b/>
          <w:bCs/>
        </w:rPr>
      </w:pPr>
      <w:r w:rsidRPr="008226DF">
        <w:rPr>
          <w:b/>
          <w:bCs/>
        </w:rPr>
        <w:t>2. Onsite Power Generation</w:t>
      </w:r>
    </w:p>
    <w:p w14:paraId="38CE4428" w14:textId="77777777" w:rsidR="008226DF" w:rsidRPr="008226DF" w:rsidRDefault="008226DF" w:rsidP="008226DF">
      <w:pPr>
        <w:numPr>
          <w:ilvl w:val="0"/>
          <w:numId w:val="26"/>
        </w:numPr>
      </w:pPr>
      <w:r w:rsidRPr="008226DF">
        <w:t>Onsite power generation (diesel, natural gas, or other sources) shall be strictly limited to emergency backup only and shall not be used for normal operations.</w:t>
      </w:r>
    </w:p>
    <w:p w14:paraId="5C198866" w14:textId="77777777" w:rsidR="008226DF" w:rsidRPr="008226DF" w:rsidRDefault="008226DF" w:rsidP="008226DF">
      <w:pPr>
        <w:numPr>
          <w:ilvl w:val="0"/>
          <w:numId w:val="26"/>
        </w:numPr>
      </w:pPr>
      <w:r w:rsidRPr="008226DF">
        <w:t>Backup generation shall comply with all applicable environmental, noise, and emissions standards, and operation shall be restricted to actual emergency events or routine testing as approved by the Township.</w:t>
      </w:r>
    </w:p>
    <w:p w14:paraId="5A929109" w14:textId="77777777" w:rsidR="008226DF" w:rsidRPr="008226DF" w:rsidRDefault="008226DF" w:rsidP="008226DF">
      <w:pPr>
        <w:numPr>
          <w:ilvl w:val="0"/>
          <w:numId w:val="26"/>
        </w:numPr>
      </w:pPr>
      <w:r w:rsidRPr="008226DF">
        <w:t>Routine testing of backup generators may occur during daytime hours (7:00 AM–7:00 PM) only, unless otherwise approved by the Township for emergency preparedness.</w:t>
      </w:r>
    </w:p>
    <w:p w14:paraId="43D2FA42" w14:textId="77777777" w:rsidR="008226DF" w:rsidRPr="008226DF" w:rsidRDefault="008226DF" w:rsidP="008226DF">
      <w:pPr>
        <w:rPr>
          <w:b/>
          <w:bCs/>
        </w:rPr>
      </w:pPr>
      <w:r w:rsidRPr="008226DF">
        <w:rPr>
          <w:b/>
          <w:bCs/>
        </w:rPr>
        <w:t>3. Transmission and Distribution Infrastructure</w:t>
      </w:r>
    </w:p>
    <w:p w14:paraId="0FD796B6" w14:textId="77777777" w:rsidR="008226DF" w:rsidRPr="008226DF" w:rsidRDefault="008226DF" w:rsidP="00AD5C13">
      <w:pPr>
        <w:pStyle w:val="ListParagraph"/>
        <w:numPr>
          <w:ilvl w:val="0"/>
          <w:numId w:val="30"/>
        </w:numPr>
      </w:pPr>
      <w:r w:rsidRPr="008226DF">
        <w:t>All new or upgraded electrical transmission or distribution infrastructure required to serve the Data Center shall be designed and constructed to minimize visual impacts on surrounding properties and public rights-of-way.</w:t>
      </w:r>
    </w:p>
    <w:p w14:paraId="5CBD8AB3" w14:textId="77777777" w:rsidR="008226DF" w:rsidRPr="008226DF" w:rsidRDefault="008226DF" w:rsidP="00AD5C13">
      <w:pPr>
        <w:pStyle w:val="ListParagraph"/>
        <w:numPr>
          <w:ilvl w:val="0"/>
          <w:numId w:val="30"/>
        </w:numPr>
      </w:pPr>
      <w:r w:rsidRPr="008226DF">
        <w:t>Undergrounding of lines shall be required where feasible, taking into account soil conditions, utility requirements, right-of-way access, and reasonable cost. If underground installation is impractical, overhead lines may be permitted with justification and Township approval.</w:t>
      </w:r>
    </w:p>
    <w:p w14:paraId="6E7ED2E9" w14:textId="77777777" w:rsidR="008226DF" w:rsidRPr="008226DF" w:rsidRDefault="008226DF" w:rsidP="00AD5C13">
      <w:pPr>
        <w:pStyle w:val="ListParagraph"/>
        <w:numPr>
          <w:ilvl w:val="0"/>
          <w:numId w:val="30"/>
        </w:numPr>
      </w:pPr>
      <w:r w:rsidRPr="008226DF">
        <w:t>The applicant shall demonstrate that any proposed transmission or distribution upgrades will not adversely affect the reliability or safety of the existing electrical system. An independent engineering review may be required at the applicant’s expense.</w:t>
      </w:r>
    </w:p>
    <w:p w14:paraId="126E2557" w14:textId="77777777" w:rsidR="008226DF" w:rsidRPr="008226DF" w:rsidRDefault="008226DF" w:rsidP="008226DF">
      <w:pPr>
        <w:rPr>
          <w:b/>
          <w:bCs/>
        </w:rPr>
      </w:pPr>
      <w:r w:rsidRPr="008226DF">
        <w:rPr>
          <w:b/>
          <w:bCs/>
        </w:rPr>
        <w:t>4. Substations</w:t>
      </w:r>
    </w:p>
    <w:p w14:paraId="269B3547" w14:textId="77777777" w:rsidR="008226DF" w:rsidRPr="008226DF" w:rsidRDefault="008226DF" w:rsidP="00AD5C13">
      <w:pPr>
        <w:pStyle w:val="ListParagraph"/>
        <w:numPr>
          <w:ilvl w:val="0"/>
          <w:numId w:val="31"/>
        </w:numPr>
      </w:pPr>
      <w:r w:rsidRPr="008226DF">
        <w:t>Any new or expanded electrical substation serving a Data Center shall be sited and designed to minimize impacts on adjacent properties, including visual screening, setbacks, and noise mitigation.</w:t>
      </w:r>
    </w:p>
    <w:p w14:paraId="2B57A0E3" w14:textId="77777777" w:rsidR="008226DF" w:rsidRPr="008226DF" w:rsidRDefault="008226DF" w:rsidP="00AD5C13">
      <w:pPr>
        <w:pStyle w:val="ListParagraph"/>
        <w:numPr>
          <w:ilvl w:val="0"/>
          <w:numId w:val="31"/>
        </w:numPr>
      </w:pPr>
      <w:r w:rsidRPr="008226DF">
        <w:t>Substations shall comply with all applicable local, state, and federal safety and environmental regulations.</w:t>
      </w:r>
    </w:p>
    <w:p w14:paraId="5BC3F1DD" w14:textId="77777777" w:rsidR="008226DF" w:rsidRPr="008226DF" w:rsidRDefault="008226DF" w:rsidP="008226DF">
      <w:pPr>
        <w:rPr>
          <w:b/>
          <w:bCs/>
        </w:rPr>
      </w:pPr>
      <w:r w:rsidRPr="008226DF">
        <w:rPr>
          <w:b/>
          <w:bCs/>
        </w:rPr>
        <w:t>5. Compliance and Monitoring</w:t>
      </w:r>
    </w:p>
    <w:p w14:paraId="07229D7B" w14:textId="77777777" w:rsidR="008226DF" w:rsidRPr="008226DF" w:rsidRDefault="008226DF" w:rsidP="00AD5C13">
      <w:r w:rsidRPr="008226DF">
        <w:t>The Township may require periodic reporting or monitoring to verify that the Data Center’s power use and backup generation comply with this section.</w:t>
      </w:r>
    </w:p>
    <w:p w14:paraId="26ABE796" w14:textId="4E86A74A" w:rsidR="005714BA" w:rsidRDefault="00000000" w:rsidP="004A73BD">
      <w:r>
        <w:pict w14:anchorId="78FAF49A">
          <v:rect id="_x0000_i1029" style="width:0;height:1.5pt" o:hralign="center" o:bullet="t" o:hrstd="t" o:hr="t" fillcolor="#a0a0a0" stroked="f"/>
        </w:pict>
      </w:r>
    </w:p>
    <w:p w14:paraId="54AE1444" w14:textId="04338723" w:rsidR="005714BA" w:rsidRPr="00B17298" w:rsidRDefault="005714BA" w:rsidP="004A73BD">
      <w:r w:rsidRPr="00251595">
        <w:rPr>
          <w:b/>
          <w:bCs/>
        </w:rPr>
        <w:lastRenderedPageBreak/>
        <w:t xml:space="preserve">SECTION </w:t>
      </w:r>
      <w:r>
        <w:rPr>
          <w:b/>
          <w:bCs/>
        </w:rPr>
        <w:t xml:space="preserve">5. </w:t>
      </w:r>
      <w:r w:rsidRPr="005714BA">
        <w:rPr>
          <w:b/>
          <w:bCs/>
        </w:rPr>
        <w:t>Land Development Compliance</w:t>
      </w:r>
      <w:r w:rsidRPr="005714BA">
        <w:br/>
        <w:t>All Data Centers, Data Center Accessory Structures, Data Center Power Substations, and Data Center Campuses shall comply with the Wright Township Subdivision and Land Development Ordinance (SALDO). Conditional Use approval under this Section shall not be construed as approval of any subdivision or land development and shall not relieve the applicant from obtaining and complying with all SALDO requirements, permits, or other approvals.</w:t>
      </w:r>
    </w:p>
    <w:p w14:paraId="410D53E1" w14:textId="77777777" w:rsidR="005714BA" w:rsidRDefault="00000000" w:rsidP="004A73BD">
      <w:r>
        <w:pict w14:anchorId="3C9F552D">
          <v:rect id="_x0000_i1030" style="width:0;height:1.5pt" o:hralign="center" o:bullet="t" o:hrstd="t" o:hr="t" fillcolor="#a0a0a0" stroked="f"/>
        </w:pict>
      </w:r>
    </w:p>
    <w:p w14:paraId="1DE4A6FD" w14:textId="4C3F2170" w:rsidR="004A73BD" w:rsidRDefault="004A73BD" w:rsidP="004A73BD">
      <w:pPr>
        <w:rPr>
          <w:b/>
          <w:bCs/>
        </w:rPr>
      </w:pPr>
      <w:r w:rsidRPr="00251595">
        <w:rPr>
          <w:b/>
          <w:bCs/>
        </w:rPr>
        <w:t xml:space="preserve">SECTION </w:t>
      </w:r>
      <w:r w:rsidR="00AC102D">
        <w:rPr>
          <w:b/>
          <w:bCs/>
        </w:rPr>
        <w:t>6</w:t>
      </w:r>
      <w:r w:rsidRPr="00251595">
        <w:rPr>
          <w:b/>
          <w:bCs/>
        </w:rPr>
        <w:t xml:space="preserve">. </w:t>
      </w:r>
      <w:r>
        <w:rPr>
          <w:b/>
          <w:bCs/>
        </w:rPr>
        <w:t>Applicant</w:t>
      </w:r>
    </w:p>
    <w:p w14:paraId="46178D20" w14:textId="397DA442" w:rsidR="004A73BD" w:rsidRPr="00554BBF" w:rsidRDefault="004A73BD" w:rsidP="004A73BD">
      <w:r w:rsidRPr="00554BBF">
        <w:t>Any reference to applicant sha</w:t>
      </w:r>
      <w:r w:rsidR="00554BBF">
        <w:t>ll</w:t>
      </w:r>
      <w:r w:rsidRPr="00554BBF">
        <w:t xml:space="preserve"> mean owner, developer or any other party responsible for the current operation of DATA Center, Data Center Accessory Structure, DATA Center Power Substation or Data Center Campus.</w:t>
      </w:r>
    </w:p>
    <w:p w14:paraId="74E01656" w14:textId="77777777" w:rsidR="00251595" w:rsidRPr="00251595" w:rsidRDefault="00000000" w:rsidP="004A73BD">
      <w:r>
        <w:rPr>
          <w:b/>
          <w:bCs/>
        </w:rPr>
        <w:pict w14:anchorId="5AFEA488">
          <v:rect id="_x0000_i1031" style="width:0;height:1.5pt" o:hralign="center" o:hrstd="t" o:hr="t" fillcolor="#a0a0a0" stroked="f"/>
        </w:pict>
      </w:r>
    </w:p>
    <w:p w14:paraId="53C5C618" w14:textId="7285B3B9" w:rsidR="00251595" w:rsidRPr="00251595" w:rsidRDefault="00251595" w:rsidP="00251595">
      <w:pPr>
        <w:rPr>
          <w:b/>
          <w:bCs/>
        </w:rPr>
      </w:pPr>
      <w:r w:rsidRPr="00251595">
        <w:rPr>
          <w:b/>
          <w:bCs/>
        </w:rPr>
        <w:t xml:space="preserve">SECTION </w:t>
      </w:r>
      <w:r w:rsidR="00AC102D">
        <w:rPr>
          <w:b/>
          <w:bCs/>
        </w:rPr>
        <w:t>7</w:t>
      </w:r>
      <w:r w:rsidRPr="00251595">
        <w:rPr>
          <w:b/>
          <w:bCs/>
        </w:rPr>
        <w:t>. SEVERABILITY</w:t>
      </w:r>
      <w:r w:rsidR="00554BBF">
        <w:rPr>
          <w:b/>
          <w:bCs/>
        </w:rPr>
        <w:t xml:space="preserve"> &amp; REPEALER</w:t>
      </w:r>
    </w:p>
    <w:p w14:paraId="654D7370" w14:textId="2224C8F7" w:rsidR="00251595" w:rsidRDefault="00251595" w:rsidP="00251595">
      <w:r w:rsidRPr="00251595">
        <w:t>If any provision</w:t>
      </w:r>
      <w:r w:rsidR="004A73BD">
        <w:t xml:space="preserve"> (section, subsection, sentence, clause phrase or portion)</w:t>
      </w:r>
      <w:r w:rsidRPr="00251595">
        <w:t xml:space="preserve"> of this Ordinance is </w:t>
      </w:r>
      <w:r w:rsidR="004A73BD">
        <w:t>held</w:t>
      </w:r>
      <w:r w:rsidRPr="00251595">
        <w:t xml:space="preserve"> to be unconstitutional </w:t>
      </w:r>
      <w:r w:rsidR="004A73BD">
        <w:t xml:space="preserve">by a court of competent jurisdiction </w:t>
      </w:r>
      <w:r w:rsidRPr="00251595">
        <w:t>or invalid</w:t>
      </w:r>
      <w:r w:rsidR="004A73BD">
        <w:t xml:space="preserve"> for any reason</w:t>
      </w:r>
      <w:r w:rsidRPr="00251595">
        <w:t xml:space="preserve">, the remaining provisions shall </w:t>
      </w:r>
      <w:r w:rsidR="004A73BD">
        <w:t xml:space="preserve">be considered distinct and separate and </w:t>
      </w:r>
      <w:r w:rsidRPr="00251595">
        <w:t>remain in full force and effect</w:t>
      </w:r>
      <w:r w:rsidR="004A73BD">
        <w:t xml:space="preserve"> and such holding shall not affect the validity of the remaining portions</w:t>
      </w:r>
      <w:r w:rsidR="00CF714B">
        <w:t>.</w:t>
      </w:r>
    </w:p>
    <w:p w14:paraId="46222778" w14:textId="77777777" w:rsidR="00CF714B" w:rsidRPr="00251595" w:rsidRDefault="00CF714B" w:rsidP="00CF714B">
      <w:r w:rsidRPr="00251595">
        <w:t>All ordinances or parts thereof inconsistent with this Ordinance are hereby repealed to the extent of such inconsistency.</w:t>
      </w:r>
    </w:p>
    <w:p w14:paraId="67527F07" w14:textId="77777777" w:rsidR="00251595" w:rsidRPr="00251595" w:rsidRDefault="00000000" w:rsidP="00251595">
      <w:r>
        <w:pict w14:anchorId="75FACFEB">
          <v:rect id="_x0000_i1032" style="width:0;height:1.5pt" o:hralign="center" o:hrstd="t" o:hr="t" fillcolor="#a0a0a0" stroked="f"/>
        </w:pict>
      </w:r>
    </w:p>
    <w:p w14:paraId="7DC7B1D6" w14:textId="65634563" w:rsidR="00D65E39" w:rsidRDefault="00D65E39" w:rsidP="00D65E39">
      <w:pPr>
        <w:rPr>
          <w:b/>
          <w:bCs/>
        </w:rPr>
      </w:pPr>
      <w:r w:rsidRPr="00251595">
        <w:rPr>
          <w:b/>
          <w:bCs/>
        </w:rPr>
        <w:t xml:space="preserve">SECTION </w:t>
      </w:r>
      <w:r>
        <w:rPr>
          <w:b/>
          <w:bCs/>
        </w:rPr>
        <w:t>6</w:t>
      </w:r>
      <w:r w:rsidRPr="00251595">
        <w:rPr>
          <w:b/>
          <w:bCs/>
        </w:rPr>
        <w:t xml:space="preserve">. </w:t>
      </w:r>
      <w:r w:rsidR="001F44D7">
        <w:rPr>
          <w:b/>
          <w:bCs/>
        </w:rPr>
        <w:t>ENFORCEMENT</w:t>
      </w:r>
    </w:p>
    <w:p w14:paraId="74D659CD" w14:textId="542A585F" w:rsidR="001F44D7" w:rsidRPr="002F40CB" w:rsidRDefault="001F44D7" w:rsidP="00D65E39">
      <w:r w:rsidRPr="002F40CB">
        <w:t xml:space="preserve">Violations are subject to fines per the Second Township Code, Township may recover legal fees, appeal is per the MPC </w:t>
      </w:r>
      <w:r w:rsidR="00693A53" w:rsidRPr="002F40CB">
        <w:t>guidelines</w:t>
      </w:r>
      <w:r w:rsidRPr="002F40CB">
        <w:t xml:space="preserve">. </w:t>
      </w:r>
      <w:r w:rsidR="00693A53" w:rsidRPr="002F40CB">
        <w:t>Continuous</w:t>
      </w:r>
      <w:r w:rsidRPr="002F40CB">
        <w:t xml:space="preserve"> </w:t>
      </w:r>
      <w:r w:rsidR="002B7AAB" w:rsidRPr="002F40CB">
        <w:t>monitoring</w:t>
      </w:r>
      <w:r w:rsidRPr="002F40CB">
        <w:t xml:space="preserve"> is </w:t>
      </w:r>
      <w:r w:rsidR="00693A53" w:rsidRPr="002F40CB">
        <w:t>allowed,</w:t>
      </w:r>
      <w:r w:rsidRPr="002F40CB">
        <w:t xml:space="preserve"> and corrective measures are enforceable.</w:t>
      </w:r>
      <w:r w:rsidR="002F40CB" w:rsidRPr="002F40CB">
        <w:t xml:space="preserve"> </w:t>
      </w:r>
    </w:p>
    <w:p w14:paraId="72E1ECBB" w14:textId="24671952" w:rsidR="00D65E39" w:rsidRPr="00251595" w:rsidRDefault="00000000" w:rsidP="00D65E39">
      <w:pPr>
        <w:rPr>
          <w:b/>
          <w:bCs/>
        </w:rPr>
      </w:pPr>
      <w:r>
        <w:pict w14:anchorId="6043AAAF">
          <v:rect id="_x0000_i1033" style="width:0;height:1.5pt" o:hralign="center" o:hrstd="t" o:hr="t" fillcolor="#a0a0a0" stroked="f"/>
        </w:pict>
      </w:r>
    </w:p>
    <w:p w14:paraId="2DC339D1" w14:textId="2D931B1A" w:rsidR="00251595" w:rsidRPr="00251595" w:rsidRDefault="00251595" w:rsidP="00251595">
      <w:pPr>
        <w:rPr>
          <w:b/>
          <w:bCs/>
        </w:rPr>
      </w:pPr>
      <w:r w:rsidRPr="00251595">
        <w:rPr>
          <w:b/>
          <w:bCs/>
        </w:rPr>
        <w:t xml:space="preserve">SECTION </w:t>
      </w:r>
      <w:r w:rsidR="00AC102D">
        <w:rPr>
          <w:b/>
          <w:bCs/>
        </w:rPr>
        <w:t>9</w:t>
      </w:r>
      <w:r w:rsidRPr="00251595">
        <w:rPr>
          <w:b/>
          <w:bCs/>
        </w:rPr>
        <w:t>. EFFECTIVE DATE</w:t>
      </w:r>
    </w:p>
    <w:p w14:paraId="358DCD22" w14:textId="77777777" w:rsidR="00251595" w:rsidRPr="00251595" w:rsidRDefault="00251595" w:rsidP="00251595">
      <w:r w:rsidRPr="00251595">
        <w:t>This Ordinance shall become effective upon enactment and after the expiration of the appeal period pursuant to the Pennsylvania Municipalities Planning Code.</w:t>
      </w:r>
    </w:p>
    <w:p w14:paraId="1C0372C3" w14:textId="77777777" w:rsidR="00251595" w:rsidRPr="00251595" w:rsidRDefault="00000000" w:rsidP="00251595">
      <w:r>
        <w:pict w14:anchorId="5E3D816E">
          <v:rect id="_x0000_i1034" style="width:0;height:1.5pt" o:hralign="center" o:hrstd="t" o:hr="t" fillcolor="#a0a0a0" stroked="f"/>
        </w:pict>
      </w:r>
    </w:p>
    <w:p w14:paraId="4AFDAA4E" w14:textId="4DC9F9C6" w:rsidR="00251595" w:rsidRPr="00D676AB" w:rsidRDefault="00251595">
      <w:pPr>
        <w:rPr>
          <w:b/>
          <w:bCs/>
        </w:rPr>
      </w:pPr>
      <w:r w:rsidRPr="00251595">
        <w:rPr>
          <w:b/>
          <w:bCs/>
        </w:rPr>
        <w:t xml:space="preserve">ORDAINED AND ENACTED this </w:t>
      </w:r>
      <w:r w:rsidR="008868C3">
        <w:rPr>
          <w:b/>
          <w:bCs/>
        </w:rPr>
        <w:t>29</w:t>
      </w:r>
      <w:r w:rsidRPr="00251595">
        <w:rPr>
          <w:b/>
          <w:bCs/>
        </w:rPr>
        <w:t xml:space="preserve"> day of </w:t>
      </w:r>
      <w:r w:rsidR="008868C3">
        <w:rPr>
          <w:b/>
          <w:bCs/>
        </w:rPr>
        <w:t>December</w:t>
      </w:r>
      <w:r w:rsidRPr="00251595">
        <w:rPr>
          <w:b/>
          <w:bCs/>
        </w:rPr>
        <w:t>, 2025.</w:t>
      </w:r>
    </w:p>
    <w:sectPr w:rsidR="00251595" w:rsidRPr="00D67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86" style="width:0;height:1.5pt" o:hralign="center" o:bullet="t" o:hrstd="t" o:hr="t" fillcolor="#a0a0a0" stroked="f"/>
    </w:pict>
  </w:numPicBullet>
  <w:abstractNum w:abstractNumId="0" w15:restartNumberingAfterBreak="0">
    <w:nsid w:val="1371108B"/>
    <w:multiLevelType w:val="multilevel"/>
    <w:tmpl w:val="CC48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74371"/>
    <w:multiLevelType w:val="multilevel"/>
    <w:tmpl w:val="FC76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73972"/>
    <w:multiLevelType w:val="multilevel"/>
    <w:tmpl w:val="30628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A6DA6"/>
    <w:multiLevelType w:val="hybridMultilevel"/>
    <w:tmpl w:val="85A444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84A4EBA"/>
    <w:multiLevelType w:val="hybridMultilevel"/>
    <w:tmpl w:val="E3BAF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25366C"/>
    <w:multiLevelType w:val="hybridMultilevel"/>
    <w:tmpl w:val="065EB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CE3194"/>
    <w:multiLevelType w:val="multilevel"/>
    <w:tmpl w:val="730AA2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75FE9"/>
    <w:multiLevelType w:val="multilevel"/>
    <w:tmpl w:val="BAA02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81F62"/>
    <w:multiLevelType w:val="multilevel"/>
    <w:tmpl w:val="2CEE062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626446"/>
    <w:multiLevelType w:val="hybridMultilevel"/>
    <w:tmpl w:val="598A5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01335F"/>
    <w:multiLevelType w:val="multilevel"/>
    <w:tmpl w:val="2796091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B95BDD"/>
    <w:multiLevelType w:val="multilevel"/>
    <w:tmpl w:val="69DA428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3B9F0656"/>
    <w:multiLevelType w:val="multilevel"/>
    <w:tmpl w:val="CC48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F72B4A"/>
    <w:multiLevelType w:val="hybridMultilevel"/>
    <w:tmpl w:val="FFBEA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14785"/>
    <w:multiLevelType w:val="multilevel"/>
    <w:tmpl w:val="69DA428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41DB3249"/>
    <w:multiLevelType w:val="multilevel"/>
    <w:tmpl w:val="C792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F37426"/>
    <w:multiLevelType w:val="multilevel"/>
    <w:tmpl w:val="CC48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3218A"/>
    <w:multiLevelType w:val="multilevel"/>
    <w:tmpl w:val="BC882B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D4898"/>
    <w:multiLevelType w:val="multilevel"/>
    <w:tmpl w:val="CC48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807A7"/>
    <w:multiLevelType w:val="hybridMultilevel"/>
    <w:tmpl w:val="6EB46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B77E8E"/>
    <w:multiLevelType w:val="multilevel"/>
    <w:tmpl w:val="CAB06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662498"/>
    <w:multiLevelType w:val="multilevel"/>
    <w:tmpl w:val="4D088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01522B"/>
    <w:multiLevelType w:val="multilevel"/>
    <w:tmpl w:val="192E4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2F4FAC"/>
    <w:multiLevelType w:val="multilevel"/>
    <w:tmpl w:val="CC48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32047F"/>
    <w:multiLevelType w:val="multilevel"/>
    <w:tmpl w:val="CC48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681804"/>
    <w:multiLevelType w:val="multilevel"/>
    <w:tmpl w:val="F3746E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4F0161"/>
    <w:multiLevelType w:val="hybridMultilevel"/>
    <w:tmpl w:val="34865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666AAA"/>
    <w:multiLevelType w:val="multilevel"/>
    <w:tmpl w:val="95183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1316E5"/>
    <w:multiLevelType w:val="hybridMultilevel"/>
    <w:tmpl w:val="22C8A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ECA14C0"/>
    <w:multiLevelType w:val="hybridMultilevel"/>
    <w:tmpl w:val="72E091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BC164FA"/>
    <w:multiLevelType w:val="multilevel"/>
    <w:tmpl w:val="CC48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961857">
    <w:abstractNumId w:val="7"/>
  </w:num>
  <w:num w:numId="2" w16cid:durableId="1538929714">
    <w:abstractNumId w:val="20"/>
  </w:num>
  <w:num w:numId="3" w16cid:durableId="83571085">
    <w:abstractNumId w:val="6"/>
  </w:num>
  <w:num w:numId="4" w16cid:durableId="1575431077">
    <w:abstractNumId w:val="2"/>
  </w:num>
  <w:num w:numId="5" w16cid:durableId="872184134">
    <w:abstractNumId w:val="1"/>
  </w:num>
  <w:num w:numId="6" w16cid:durableId="1980988476">
    <w:abstractNumId w:val="17"/>
  </w:num>
  <w:num w:numId="7" w16cid:durableId="2066292291">
    <w:abstractNumId w:val="22"/>
  </w:num>
  <w:num w:numId="8" w16cid:durableId="193931381">
    <w:abstractNumId w:val="8"/>
  </w:num>
  <w:num w:numId="9" w16cid:durableId="1074350008">
    <w:abstractNumId w:val="21"/>
  </w:num>
  <w:num w:numId="10" w16cid:durableId="1962567023">
    <w:abstractNumId w:val="0"/>
  </w:num>
  <w:num w:numId="11" w16cid:durableId="189153228">
    <w:abstractNumId w:val="13"/>
  </w:num>
  <w:num w:numId="12" w16cid:durableId="2057312693">
    <w:abstractNumId w:val="26"/>
  </w:num>
  <w:num w:numId="13" w16cid:durableId="1881163583">
    <w:abstractNumId w:val="28"/>
  </w:num>
  <w:num w:numId="14" w16cid:durableId="654067632">
    <w:abstractNumId w:val="29"/>
  </w:num>
  <w:num w:numId="15" w16cid:durableId="105663691">
    <w:abstractNumId w:val="19"/>
  </w:num>
  <w:num w:numId="16" w16cid:durableId="1205366481">
    <w:abstractNumId w:val="4"/>
  </w:num>
  <w:num w:numId="17" w16cid:durableId="209658182">
    <w:abstractNumId w:val="3"/>
  </w:num>
  <w:num w:numId="18" w16cid:durableId="463891160">
    <w:abstractNumId w:val="25"/>
  </w:num>
  <w:num w:numId="19" w16cid:durableId="2120181433">
    <w:abstractNumId w:val="10"/>
  </w:num>
  <w:num w:numId="20" w16cid:durableId="1394507250">
    <w:abstractNumId w:val="27"/>
  </w:num>
  <w:num w:numId="21" w16cid:durableId="2128499238">
    <w:abstractNumId w:val="14"/>
  </w:num>
  <w:num w:numId="22" w16cid:durableId="536818622">
    <w:abstractNumId w:val="11"/>
  </w:num>
  <w:num w:numId="23" w16cid:durableId="1360811452">
    <w:abstractNumId w:val="15"/>
  </w:num>
  <w:num w:numId="24" w16cid:durableId="281233444">
    <w:abstractNumId w:val="30"/>
  </w:num>
  <w:num w:numId="25" w16cid:durableId="549457369">
    <w:abstractNumId w:val="24"/>
  </w:num>
  <w:num w:numId="26" w16cid:durableId="970748082">
    <w:abstractNumId w:val="23"/>
  </w:num>
  <w:num w:numId="27" w16cid:durableId="1201673772">
    <w:abstractNumId w:val="12"/>
  </w:num>
  <w:num w:numId="28" w16cid:durableId="851065878">
    <w:abstractNumId w:val="16"/>
  </w:num>
  <w:num w:numId="29" w16cid:durableId="1084300328">
    <w:abstractNumId w:val="18"/>
  </w:num>
  <w:num w:numId="30" w16cid:durableId="911963184">
    <w:abstractNumId w:val="9"/>
  </w:num>
  <w:num w:numId="31" w16cid:durableId="1924798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95"/>
    <w:rsid w:val="00066278"/>
    <w:rsid w:val="000979C3"/>
    <w:rsid w:val="00097C2B"/>
    <w:rsid w:val="000D6A7A"/>
    <w:rsid w:val="00104D61"/>
    <w:rsid w:val="001111EC"/>
    <w:rsid w:val="00122A89"/>
    <w:rsid w:val="001502A0"/>
    <w:rsid w:val="00194E2B"/>
    <w:rsid w:val="001A3D75"/>
    <w:rsid w:val="001A47CD"/>
    <w:rsid w:val="001B2627"/>
    <w:rsid w:val="001D4015"/>
    <w:rsid w:val="001F44D7"/>
    <w:rsid w:val="00206534"/>
    <w:rsid w:val="00212193"/>
    <w:rsid w:val="002350C9"/>
    <w:rsid w:val="00237BA2"/>
    <w:rsid w:val="00251595"/>
    <w:rsid w:val="00253DC6"/>
    <w:rsid w:val="00260BBD"/>
    <w:rsid w:val="00282305"/>
    <w:rsid w:val="002B3450"/>
    <w:rsid w:val="002B7AAB"/>
    <w:rsid w:val="002C06D6"/>
    <w:rsid w:val="002F40CB"/>
    <w:rsid w:val="003243D7"/>
    <w:rsid w:val="003646EF"/>
    <w:rsid w:val="003747FB"/>
    <w:rsid w:val="0037661F"/>
    <w:rsid w:val="00386679"/>
    <w:rsid w:val="003A1674"/>
    <w:rsid w:val="003A1C27"/>
    <w:rsid w:val="003A1D30"/>
    <w:rsid w:val="004006C3"/>
    <w:rsid w:val="004017E2"/>
    <w:rsid w:val="00426E56"/>
    <w:rsid w:val="004A73BD"/>
    <w:rsid w:val="004E6308"/>
    <w:rsid w:val="005224A1"/>
    <w:rsid w:val="0052764B"/>
    <w:rsid w:val="00554BBF"/>
    <w:rsid w:val="00561658"/>
    <w:rsid w:val="005714BA"/>
    <w:rsid w:val="00581407"/>
    <w:rsid w:val="005904D7"/>
    <w:rsid w:val="005972C8"/>
    <w:rsid w:val="005A539E"/>
    <w:rsid w:val="005B4188"/>
    <w:rsid w:val="00614424"/>
    <w:rsid w:val="00622AB1"/>
    <w:rsid w:val="00633ED7"/>
    <w:rsid w:val="00657D42"/>
    <w:rsid w:val="0067382B"/>
    <w:rsid w:val="00693A53"/>
    <w:rsid w:val="006A4A4A"/>
    <w:rsid w:val="006C63E1"/>
    <w:rsid w:val="006E12C9"/>
    <w:rsid w:val="006F2363"/>
    <w:rsid w:val="00717D0B"/>
    <w:rsid w:val="007364F8"/>
    <w:rsid w:val="007D2291"/>
    <w:rsid w:val="007D4F46"/>
    <w:rsid w:val="007F51E5"/>
    <w:rsid w:val="008165C1"/>
    <w:rsid w:val="008226DF"/>
    <w:rsid w:val="008351D1"/>
    <w:rsid w:val="00857014"/>
    <w:rsid w:val="008735C3"/>
    <w:rsid w:val="008868C3"/>
    <w:rsid w:val="008A01B3"/>
    <w:rsid w:val="008B22F5"/>
    <w:rsid w:val="008B58F4"/>
    <w:rsid w:val="008D2D3D"/>
    <w:rsid w:val="008F5778"/>
    <w:rsid w:val="00923EDE"/>
    <w:rsid w:val="00953520"/>
    <w:rsid w:val="00961F99"/>
    <w:rsid w:val="009A0D4D"/>
    <w:rsid w:val="009A38DA"/>
    <w:rsid w:val="009C02A7"/>
    <w:rsid w:val="009D0356"/>
    <w:rsid w:val="009D0C93"/>
    <w:rsid w:val="00A357A7"/>
    <w:rsid w:val="00A534E3"/>
    <w:rsid w:val="00A5393B"/>
    <w:rsid w:val="00A53EC9"/>
    <w:rsid w:val="00A91A08"/>
    <w:rsid w:val="00AC01EB"/>
    <w:rsid w:val="00AC102D"/>
    <w:rsid w:val="00AD0EC2"/>
    <w:rsid w:val="00AD5C13"/>
    <w:rsid w:val="00AE7328"/>
    <w:rsid w:val="00B17298"/>
    <w:rsid w:val="00B22351"/>
    <w:rsid w:val="00B651E1"/>
    <w:rsid w:val="00BC69AD"/>
    <w:rsid w:val="00BF2AF1"/>
    <w:rsid w:val="00C066B3"/>
    <w:rsid w:val="00C20F22"/>
    <w:rsid w:val="00C26C77"/>
    <w:rsid w:val="00C81BB8"/>
    <w:rsid w:val="00C90A89"/>
    <w:rsid w:val="00CF714B"/>
    <w:rsid w:val="00D1288B"/>
    <w:rsid w:val="00D21132"/>
    <w:rsid w:val="00D3642E"/>
    <w:rsid w:val="00D65E39"/>
    <w:rsid w:val="00D676AB"/>
    <w:rsid w:val="00D866A0"/>
    <w:rsid w:val="00DE0253"/>
    <w:rsid w:val="00DE2591"/>
    <w:rsid w:val="00DE2837"/>
    <w:rsid w:val="00E51B30"/>
    <w:rsid w:val="00E71DD4"/>
    <w:rsid w:val="00E80072"/>
    <w:rsid w:val="00EA04DD"/>
    <w:rsid w:val="00EB0065"/>
    <w:rsid w:val="00EB65AB"/>
    <w:rsid w:val="00EC67B4"/>
    <w:rsid w:val="00EF2667"/>
    <w:rsid w:val="00F05119"/>
    <w:rsid w:val="00FD3BAC"/>
    <w:rsid w:val="00FD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364E"/>
  <w15:chartTrackingRefBased/>
  <w15:docId w15:val="{C9BD6454-58E0-48C0-8C41-2A7D6916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595"/>
    <w:rPr>
      <w:rFonts w:eastAsiaTheme="majorEastAsia" w:cstheme="majorBidi"/>
      <w:color w:val="272727" w:themeColor="text1" w:themeTint="D8"/>
    </w:rPr>
  </w:style>
  <w:style w:type="paragraph" w:styleId="Title">
    <w:name w:val="Title"/>
    <w:basedOn w:val="Normal"/>
    <w:next w:val="Normal"/>
    <w:link w:val="TitleChar"/>
    <w:uiPriority w:val="10"/>
    <w:qFormat/>
    <w:rsid w:val="00251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595"/>
    <w:pPr>
      <w:spacing w:before="160"/>
      <w:jc w:val="center"/>
    </w:pPr>
    <w:rPr>
      <w:i/>
      <w:iCs/>
      <w:color w:val="404040" w:themeColor="text1" w:themeTint="BF"/>
    </w:rPr>
  </w:style>
  <w:style w:type="character" w:customStyle="1" w:styleId="QuoteChar">
    <w:name w:val="Quote Char"/>
    <w:basedOn w:val="DefaultParagraphFont"/>
    <w:link w:val="Quote"/>
    <w:uiPriority w:val="29"/>
    <w:rsid w:val="00251595"/>
    <w:rPr>
      <w:i/>
      <w:iCs/>
      <w:color w:val="404040" w:themeColor="text1" w:themeTint="BF"/>
    </w:rPr>
  </w:style>
  <w:style w:type="paragraph" w:styleId="ListParagraph">
    <w:name w:val="List Paragraph"/>
    <w:basedOn w:val="Normal"/>
    <w:uiPriority w:val="34"/>
    <w:qFormat/>
    <w:rsid w:val="00251595"/>
    <w:pPr>
      <w:ind w:left="720"/>
      <w:contextualSpacing/>
    </w:pPr>
  </w:style>
  <w:style w:type="character" w:styleId="IntenseEmphasis">
    <w:name w:val="Intense Emphasis"/>
    <w:basedOn w:val="DefaultParagraphFont"/>
    <w:uiPriority w:val="21"/>
    <w:qFormat/>
    <w:rsid w:val="00251595"/>
    <w:rPr>
      <w:i/>
      <w:iCs/>
      <w:color w:val="0F4761" w:themeColor="accent1" w:themeShade="BF"/>
    </w:rPr>
  </w:style>
  <w:style w:type="paragraph" w:styleId="IntenseQuote">
    <w:name w:val="Intense Quote"/>
    <w:basedOn w:val="Normal"/>
    <w:next w:val="Normal"/>
    <w:link w:val="IntenseQuoteChar"/>
    <w:uiPriority w:val="30"/>
    <w:qFormat/>
    <w:rsid w:val="00251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595"/>
    <w:rPr>
      <w:i/>
      <w:iCs/>
      <w:color w:val="0F4761" w:themeColor="accent1" w:themeShade="BF"/>
    </w:rPr>
  </w:style>
  <w:style w:type="character" w:styleId="IntenseReference">
    <w:name w:val="Intense Reference"/>
    <w:basedOn w:val="DefaultParagraphFont"/>
    <w:uiPriority w:val="32"/>
    <w:qFormat/>
    <w:rsid w:val="00251595"/>
    <w:rPr>
      <w:b/>
      <w:bCs/>
      <w:smallCaps/>
      <w:color w:val="0F4761" w:themeColor="accent1" w:themeShade="BF"/>
      <w:spacing w:val="5"/>
    </w:rPr>
  </w:style>
  <w:style w:type="paragraph" w:styleId="Revision">
    <w:name w:val="Revision"/>
    <w:hidden/>
    <w:uiPriority w:val="99"/>
    <w:semiHidden/>
    <w:rsid w:val="008735C3"/>
    <w:pPr>
      <w:spacing w:after="0" w:line="240" w:lineRule="auto"/>
    </w:pPr>
  </w:style>
  <w:style w:type="paragraph" w:styleId="NormalWeb">
    <w:name w:val="Normal (Web)"/>
    <w:basedOn w:val="Normal"/>
    <w:uiPriority w:val="99"/>
    <w:semiHidden/>
    <w:unhideWhenUsed/>
    <w:rsid w:val="009D035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2F0D9-1F73-45AB-A344-18E74F36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14</Pages>
  <Words>4237</Words>
  <Characters>22711</Characters>
  <Application>Microsoft Office Word</Application>
  <DocSecurity>0</DocSecurity>
  <Lines>597</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Heard</dc:creator>
  <cp:keywords/>
  <dc:description/>
  <cp:lastModifiedBy>Pamela Heard</cp:lastModifiedBy>
  <cp:revision>68</cp:revision>
  <cp:lastPrinted>2025-09-26T19:52:00Z</cp:lastPrinted>
  <dcterms:created xsi:type="dcterms:W3CDTF">2025-12-01T14:28:00Z</dcterms:created>
  <dcterms:modified xsi:type="dcterms:W3CDTF">2025-12-02T16:21:00Z</dcterms:modified>
</cp:coreProperties>
</file>